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5AC" w:rsidRPr="00240C9E" w:rsidRDefault="007E45AC" w:rsidP="00F8011E">
      <w:pPr>
        <w:rPr>
          <w:rFonts w:ascii="黑体" w:eastAsia="黑体" w:hAnsi="黑体" w:cs="仿宋_GB2312"/>
          <w:kern w:val="0"/>
          <w:sz w:val="32"/>
          <w:szCs w:val="32"/>
        </w:rPr>
      </w:pPr>
      <w:r w:rsidRPr="00240C9E">
        <w:rPr>
          <w:rFonts w:ascii="黑体" w:eastAsia="黑体" w:hAnsi="黑体" w:cs="仿宋_GB2312" w:hint="eastAsia"/>
          <w:kern w:val="0"/>
          <w:sz w:val="32"/>
          <w:szCs w:val="32"/>
        </w:rPr>
        <w:t>附件3</w:t>
      </w:r>
    </w:p>
    <w:p w:rsidR="007E45AC" w:rsidRDefault="007E45AC" w:rsidP="007E45AC">
      <w:pPr>
        <w:jc w:val="center"/>
        <w:rPr>
          <w:rFonts w:ascii="黑体" w:eastAsia="黑体" w:hAnsi="黑体"/>
          <w:sz w:val="36"/>
          <w:szCs w:val="36"/>
        </w:rPr>
      </w:pPr>
      <w:r w:rsidRPr="007E45AC">
        <w:rPr>
          <w:rFonts w:ascii="黑体" w:eastAsia="黑体" w:hAnsi="黑体" w:hint="eastAsia"/>
          <w:sz w:val="36"/>
          <w:szCs w:val="36"/>
        </w:rPr>
        <w:t>零售行业节能调查工作方案</w:t>
      </w:r>
    </w:p>
    <w:p w:rsidR="008352DE" w:rsidRDefault="008352DE" w:rsidP="007460F1">
      <w:pPr>
        <w:spacing w:line="360" w:lineRule="auto"/>
        <w:ind w:firstLineChars="200" w:firstLine="640"/>
        <w:rPr>
          <w:rFonts w:ascii="黑体" w:eastAsia="黑体" w:hAnsi="黑体"/>
          <w:sz w:val="32"/>
          <w:szCs w:val="32"/>
          <w:bdr w:val="none" w:sz="0" w:space="0" w:color="auto" w:frame="1"/>
        </w:rPr>
      </w:pPr>
    </w:p>
    <w:p w:rsidR="007E45AC" w:rsidRPr="007460F1" w:rsidRDefault="007460F1" w:rsidP="008352DE">
      <w:pPr>
        <w:spacing w:line="360" w:lineRule="auto"/>
        <w:ind w:firstLineChars="200" w:firstLine="640"/>
        <w:rPr>
          <w:rFonts w:ascii="黑体" w:eastAsia="黑体" w:hAnsi="黑体"/>
          <w:sz w:val="32"/>
          <w:szCs w:val="32"/>
          <w:bdr w:val="none" w:sz="0" w:space="0" w:color="auto" w:frame="1"/>
        </w:rPr>
      </w:pPr>
      <w:r w:rsidRPr="007460F1">
        <w:rPr>
          <w:rFonts w:ascii="黑体" w:eastAsia="黑体" w:hAnsi="黑体" w:hint="eastAsia"/>
          <w:sz w:val="32"/>
          <w:szCs w:val="32"/>
          <w:bdr w:val="none" w:sz="0" w:space="0" w:color="auto" w:frame="1"/>
        </w:rPr>
        <w:t>一、</w:t>
      </w:r>
      <w:r w:rsidRPr="007460F1">
        <w:rPr>
          <w:rFonts w:ascii="黑体" w:eastAsia="黑体" w:hAnsi="黑体"/>
          <w:sz w:val="32"/>
          <w:szCs w:val="32"/>
          <w:bdr w:val="none" w:sz="0" w:space="0" w:color="auto" w:frame="1"/>
        </w:rPr>
        <w:t>调查对象</w:t>
      </w:r>
    </w:p>
    <w:p w:rsidR="007E45AC" w:rsidRPr="00DE2879" w:rsidRDefault="007E45AC" w:rsidP="008352DE">
      <w:pPr>
        <w:spacing w:line="360" w:lineRule="auto"/>
        <w:ind w:firstLineChars="200" w:firstLine="640"/>
        <w:rPr>
          <w:rFonts w:ascii="华文仿宋" w:eastAsia="华文仿宋" w:hAnsi="华文仿宋"/>
          <w:sz w:val="32"/>
          <w:szCs w:val="32"/>
        </w:rPr>
      </w:pPr>
      <w:r w:rsidRPr="00DE2879">
        <w:rPr>
          <w:rFonts w:ascii="华文仿宋" w:eastAsia="华文仿宋" w:hAnsi="华文仿宋"/>
          <w:sz w:val="32"/>
          <w:szCs w:val="32"/>
        </w:rPr>
        <w:t>调查对象为各</w:t>
      </w:r>
      <w:r>
        <w:rPr>
          <w:rFonts w:ascii="华文仿宋" w:eastAsia="华文仿宋" w:hAnsi="华文仿宋" w:hint="eastAsia"/>
          <w:sz w:val="32"/>
          <w:szCs w:val="32"/>
        </w:rPr>
        <w:t>地</w:t>
      </w:r>
      <w:r w:rsidRPr="00DE2879">
        <w:rPr>
          <w:rFonts w:ascii="华文仿宋" w:eastAsia="华文仿宋" w:hAnsi="华文仿宋"/>
          <w:sz w:val="32"/>
          <w:szCs w:val="32"/>
        </w:rPr>
        <w:t>商务主管部门和</w:t>
      </w:r>
      <w:r w:rsidRPr="00DE2879">
        <w:rPr>
          <w:rFonts w:ascii="华文仿宋" w:eastAsia="华文仿宋" w:hAnsi="华文仿宋" w:hint="eastAsia"/>
          <w:sz w:val="32"/>
          <w:szCs w:val="32"/>
        </w:rPr>
        <w:t>所推荐的</w:t>
      </w:r>
      <w:r w:rsidRPr="00DE2879">
        <w:rPr>
          <w:rFonts w:ascii="华文仿宋" w:eastAsia="华文仿宋" w:hAnsi="华文仿宋"/>
          <w:sz w:val="32"/>
          <w:szCs w:val="32"/>
        </w:rPr>
        <w:t>零售企业</w:t>
      </w:r>
      <w:r w:rsidR="003E2349">
        <w:rPr>
          <w:rFonts w:ascii="华文仿宋" w:eastAsia="华文仿宋" w:hAnsi="华文仿宋" w:hint="eastAsia"/>
          <w:sz w:val="32"/>
          <w:szCs w:val="32"/>
        </w:rPr>
        <w:t>（重点调查参与“绿色商场”创建的候选企业、涉及购物中心及百货业态的零售企业）</w:t>
      </w:r>
      <w:r w:rsidRPr="00DE2879">
        <w:rPr>
          <w:rFonts w:ascii="华文仿宋" w:eastAsia="华文仿宋" w:hAnsi="华文仿宋"/>
          <w:sz w:val="32"/>
          <w:szCs w:val="32"/>
        </w:rPr>
        <w:t>。零售企业包括总部（指设在本地的企业总部）和门店。各</w:t>
      </w:r>
      <w:r>
        <w:rPr>
          <w:rFonts w:ascii="华文仿宋" w:eastAsia="华文仿宋" w:hAnsi="华文仿宋" w:hint="eastAsia"/>
          <w:sz w:val="32"/>
          <w:szCs w:val="32"/>
        </w:rPr>
        <w:t>地</w:t>
      </w:r>
      <w:r w:rsidRPr="00DE2879">
        <w:rPr>
          <w:rFonts w:ascii="华文仿宋" w:eastAsia="华文仿宋" w:hAnsi="华文仿宋"/>
          <w:sz w:val="32"/>
          <w:szCs w:val="32"/>
        </w:rPr>
        <w:t>商务主管部门组织</w:t>
      </w:r>
      <w:proofErr w:type="gramStart"/>
      <w:r w:rsidRPr="00DE2879">
        <w:rPr>
          <w:rFonts w:ascii="华文仿宋" w:eastAsia="华文仿宋" w:hAnsi="华文仿宋"/>
          <w:sz w:val="32"/>
          <w:szCs w:val="32"/>
        </w:rPr>
        <w:t>本地不</w:t>
      </w:r>
      <w:proofErr w:type="gramEnd"/>
      <w:r w:rsidRPr="00DE2879">
        <w:rPr>
          <w:rFonts w:ascii="华文仿宋" w:eastAsia="华文仿宋" w:hAnsi="华文仿宋"/>
          <w:sz w:val="32"/>
          <w:szCs w:val="32"/>
        </w:rPr>
        <w:t>少于10家零售企业总部参加，每家零售企业总部选取2个典型门店</w:t>
      </w:r>
      <w:r w:rsidRPr="00DE2879">
        <w:rPr>
          <w:rFonts w:ascii="华文仿宋" w:eastAsia="华文仿宋" w:hAnsi="华文仿宋" w:hint="eastAsia"/>
          <w:sz w:val="32"/>
          <w:szCs w:val="32"/>
        </w:rPr>
        <w:t>，如果企业经营涉及购物中心业态，请务必选取一家单店面积在3万平方米以上的门店</w:t>
      </w:r>
      <w:r w:rsidRPr="00DE2879">
        <w:rPr>
          <w:rFonts w:ascii="华文仿宋" w:eastAsia="华文仿宋" w:hAnsi="华文仿宋"/>
          <w:sz w:val="32"/>
          <w:szCs w:val="32"/>
        </w:rPr>
        <w:t>。</w:t>
      </w:r>
    </w:p>
    <w:p w:rsidR="007E45AC" w:rsidRPr="007460F1" w:rsidRDefault="007460F1" w:rsidP="001457B4">
      <w:pPr>
        <w:spacing w:line="360" w:lineRule="auto"/>
        <w:ind w:firstLineChars="200" w:firstLine="640"/>
        <w:rPr>
          <w:rFonts w:ascii="黑体" w:eastAsia="黑体" w:hAnsi="黑体"/>
          <w:sz w:val="32"/>
          <w:szCs w:val="32"/>
          <w:bdr w:val="none" w:sz="0" w:space="0" w:color="auto" w:frame="1"/>
        </w:rPr>
      </w:pPr>
      <w:r>
        <w:rPr>
          <w:rFonts w:ascii="黑体" w:eastAsia="黑体" w:hAnsi="黑体" w:hint="eastAsia"/>
          <w:sz w:val="32"/>
          <w:szCs w:val="32"/>
          <w:bdr w:val="none" w:sz="0" w:space="0" w:color="auto" w:frame="1"/>
        </w:rPr>
        <w:t>二、</w:t>
      </w:r>
      <w:r>
        <w:rPr>
          <w:rFonts w:ascii="黑体" w:eastAsia="黑体" w:hAnsi="黑体"/>
          <w:sz w:val="32"/>
          <w:szCs w:val="32"/>
          <w:bdr w:val="none" w:sz="0" w:space="0" w:color="auto" w:frame="1"/>
        </w:rPr>
        <w:t>调查方法</w:t>
      </w:r>
    </w:p>
    <w:p w:rsidR="007E45AC" w:rsidRPr="00DE2879" w:rsidRDefault="001457B4" w:rsidP="003E2349">
      <w:pPr>
        <w:spacing w:line="360" w:lineRule="auto"/>
        <w:ind w:firstLineChars="150" w:firstLine="482"/>
        <w:rPr>
          <w:rFonts w:ascii="华文仿宋" w:eastAsia="华文仿宋" w:hAnsi="华文仿宋"/>
          <w:color w:val="333333"/>
          <w:kern w:val="0"/>
          <w:sz w:val="32"/>
          <w:szCs w:val="32"/>
        </w:rPr>
      </w:pPr>
      <w:r>
        <w:rPr>
          <w:rFonts w:ascii="楷体" w:eastAsia="楷体" w:hAnsi="楷体" w:cs="宋体" w:hint="eastAsia"/>
          <w:b/>
          <w:kern w:val="0"/>
          <w:sz w:val="32"/>
          <w:szCs w:val="32"/>
        </w:rPr>
        <w:t>（一</w:t>
      </w:r>
      <w:r w:rsidRPr="008B2B1F">
        <w:rPr>
          <w:rFonts w:ascii="楷体" w:eastAsia="楷体" w:hAnsi="楷体" w:cs="宋体" w:hint="eastAsia"/>
          <w:b/>
          <w:kern w:val="0"/>
          <w:sz w:val="32"/>
          <w:szCs w:val="32"/>
        </w:rPr>
        <w:t>）</w:t>
      </w:r>
      <w:r w:rsidR="007E45AC" w:rsidRPr="001457B4">
        <w:rPr>
          <w:rFonts w:ascii="楷体" w:eastAsia="楷体" w:hAnsi="楷体" w:cs="宋体" w:hint="eastAsia"/>
          <w:b/>
          <w:kern w:val="0"/>
          <w:sz w:val="32"/>
          <w:szCs w:val="32"/>
        </w:rPr>
        <w:t>网上问卷调查</w:t>
      </w:r>
      <w:r>
        <w:rPr>
          <w:rFonts w:ascii="楷体" w:eastAsia="楷体" w:hAnsi="楷体" w:cs="宋体" w:hint="eastAsia"/>
          <w:b/>
          <w:kern w:val="0"/>
          <w:sz w:val="32"/>
          <w:szCs w:val="32"/>
        </w:rPr>
        <w:t>。</w:t>
      </w:r>
      <w:r w:rsidR="007E45AC" w:rsidRPr="00DE2879">
        <w:rPr>
          <w:rFonts w:ascii="华文仿宋" w:eastAsia="华文仿宋" w:hAnsi="华文仿宋" w:hint="eastAsia"/>
          <w:sz w:val="32"/>
          <w:szCs w:val="32"/>
        </w:rPr>
        <w:t>各</w:t>
      </w:r>
      <w:r w:rsidR="007E45AC">
        <w:rPr>
          <w:rFonts w:ascii="华文仿宋" w:eastAsia="华文仿宋" w:hAnsi="华文仿宋" w:hint="eastAsia"/>
          <w:sz w:val="32"/>
          <w:szCs w:val="32"/>
        </w:rPr>
        <w:t>地</w:t>
      </w:r>
      <w:r w:rsidR="007E45AC" w:rsidRPr="00DE2879">
        <w:rPr>
          <w:rFonts w:ascii="华文仿宋" w:eastAsia="华文仿宋" w:hAnsi="华文仿宋" w:hint="eastAsia"/>
          <w:sz w:val="32"/>
          <w:szCs w:val="32"/>
        </w:rPr>
        <w:t>商务主管部门和参与调查企业登录商务部流通业发展司网站“</w:t>
      </w:r>
      <w:hyperlink r:id="rId9" w:history="1">
        <w:r w:rsidR="007E45AC" w:rsidRPr="00DE2879">
          <w:rPr>
            <w:rFonts w:ascii="华文仿宋" w:eastAsia="华文仿宋" w:hAnsi="华文仿宋" w:hint="eastAsia"/>
            <w:sz w:val="32"/>
            <w:szCs w:val="32"/>
          </w:rPr>
          <w:t>再生资源</w:t>
        </w:r>
      </w:hyperlink>
      <w:r w:rsidR="007E45AC" w:rsidRPr="00DE2879">
        <w:rPr>
          <w:rFonts w:ascii="华文仿宋" w:eastAsia="华文仿宋" w:hAnsi="华文仿宋" w:hint="eastAsia"/>
          <w:sz w:val="32"/>
          <w:szCs w:val="32"/>
        </w:rPr>
        <w:t>信息管理系统”（以下简称系统，网址为：http://zszy.syggs.mofcom.gov.cn/）中的“零售业节能状况调查”栏目进行填报。各</w:t>
      </w:r>
      <w:r w:rsidR="007E45AC">
        <w:rPr>
          <w:rFonts w:ascii="华文仿宋" w:eastAsia="华文仿宋" w:hAnsi="华文仿宋" w:hint="eastAsia"/>
          <w:sz w:val="32"/>
          <w:szCs w:val="32"/>
        </w:rPr>
        <w:t>地</w:t>
      </w:r>
      <w:r w:rsidR="007E45AC" w:rsidRPr="00DE2879">
        <w:rPr>
          <w:rFonts w:ascii="华文仿宋" w:eastAsia="华文仿宋" w:hAnsi="华文仿宋" w:hint="eastAsia"/>
          <w:sz w:val="32"/>
          <w:szCs w:val="32"/>
        </w:rPr>
        <w:t>商务主管部门填报</w:t>
      </w:r>
      <w:hyperlink r:id="rId10" w:tgtFrame="_blank" w:history="1">
        <w:r w:rsidR="007E45AC" w:rsidRPr="00DE2879">
          <w:rPr>
            <w:rFonts w:ascii="华文仿宋" w:eastAsia="华文仿宋" w:hAnsi="华文仿宋" w:hint="eastAsia"/>
            <w:sz w:val="32"/>
            <w:szCs w:val="32"/>
          </w:rPr>
          <w:t>地方商务主管部门工作情况调查表</w:t>
        </w:r>
      </w:hyperlink>
      <w:r w:rsidR="007E45AC" w:rsidRPr="00DE2879">
        <w:rPr>
          <w:rFonts w:ascii="华文仿宋" w:eastAsia="华文仿宋" w:hAnsi="华文仿宋" w:hint="eastAsia"/>
          <w:sz w:val="32"/>
          <w:szCs w:val="32"/>
        </w:rPr>
        <w:t>。参加调查企业总部填报零售企业总部节能环保情况调查表和零售企业典型门店节能环保情况调查表，经省级商务主管部门审核后提交商务部。具体登录及填报方法将在系统中进行说明。</w:t>
      </w:r>
    </w:p>
    <w:p w:rsidR="007E45AC" w:rsidRPr="00ED03C1" w:rsidRDefault="001457B4" w:rsidP="001457B4">
      <w:pPr>
        <w:spacing w:line="360" w:lineRule="auto"/>
        <w:ind w:firstLineChars="150" w:firstLine="482"/>
        <w:rPr>
          <w:rFonts w:ascii="华文仿宋" w:eastAsia="华文仿宋" w:hAnsi="华文仿宋" w:cs="宋体"/>
          <w:color w:val="333333"/>
          <w:kern w:val="0"/>
          <w:sz w:val="32"/>
          <w:szCs w:val="32"/>
        </w:rPr>
      </w:pPr>
      <w:r>
        <w:rPr>
          <w:rFonts w:ascii="楷体" w:eastAsia="楷体" w:hAnsi="楷体" w:cs="宋体" w:hint="eastAsia"/>
          <w:b/>
          <w:kern w:val="0"/>
          <w:sz w:val="32"/>
          <w:szCs w:val="32"/>
        </w:rPr>
        <w:t>（二</w:t>
      </w:r>
      <w:r w:rsidRPr="008B2B1F">
        <w:rPr>
          <w:rFonts w:ascii="楷体" w:eastAsia="楷体" w:hAnsi="楷体" w:cs="宋体" w:hint="eastAsia"/>
          <w:b/>
          <w:kern w:val="0"/>
          <w:sz w:val="32"/>
          <w:szCs w:val="32"/>
        </w:rPr>
        <w:t>）</w:t>
      </w:r>
      <w:r>
        <w:rPr>
          <w:rFonts w:ascii="楷体" w:eastAsia="楷体" w:hAnsi="楷体" w:cs="宋体" w:hint="eastAsia"/>
          <w:b/>
          <w:kern w:val="0"/>
          <w:sz w:val="32"/>
          <w:szCs w:val="32"/>
        </w:rPr>
        <w:t>实地走访。</w:t>
      </w:r>
      <w:r w:rsidR="007E45AC" w:rsidRPr="00DE2879">
        <w:rPr>
          <w:rFonts w:ascii="华文仿宋" w:eastAsia="华文仿宋" w:hAnsi="华文仿宋" w:hint="eastAsia"/>
          <w:color w:val="333333"/>
          <w:kern w:val="0"/>
          <w:sz w:val="32"/>
          <w:szCs w:val="32"/>
        </w:rPr>
        <w:t>根据问卷反馈情况，</w:t>
      </w:r>
      <w:r w:rsidR="005E65A9">
        <w:rPr>
          <w:rFonts w:ascii="华文仿宋" w:eastAsia="华文仿宋" w:hAnsi="华文仿宋" w:hint="eastAsia"/>
          <w:color w:val="333333"/>
          <w:kern w:val="0"/>
          <w:sz w:val="32"/>
          <w:szCs w:val="32"/>
        </w:rPr>
        <w:t>委托中国连锁经营协会组成专家组，</w:t>
      </w:r>
      <w:r w:rsidR="007E45AC" w:rsidRPr="00DE2879">
        <w:rPr>
          <w:rFonts w:ascii="华文仿宋" w:eastAsia="华文仿宋" w:hAnsi="华文仿宋" w:hint="eastAsia"/>
          <w:color w:val="333333"/>
          <w:kern w:val="0"/>
          <w:sz w:val="32"/>
          <w:szCs w:val="32"/>
        </w:rPr>
        <w:t>选取部分地方商务主管部门和参加调查</w:t>
      </w:r>
      <w:r w:rsidR="007E45AC" w:rsidRPr="00DE2879">
        <w:rPr>
          <w:rFonts w:ascii="华文仿宋" w:eastAsia="华文仿宋" w:hAnsi="华文仿宋" w:hint="eastAsia"/>
          <w:color w:val="333333"/>
          <w:kern w:val="0"/>
          <w:sz w:val="32"/>
          <w:szCs w:val="32"/>
        </w:rPr>
        <w:lastRenderedPageBreak/>
        <w:t>企业进行走访。 </w:t>
      </w:r>
    </w:p>
    <w:p w:rsidR="007E45AC" w:rsidRPr="007460F1" w:rsidRDefault="007460F1" w:rsidP="008352DE">
      <w:pPr>
        <w:spacing w:line="360" w:lineRule="auto"/>
        <w:ind w:firstLineChars="200" w:firstLine="640"/>
        <w:rPr>
          <w:rFonts w:ascii="黑体" w:eastAsia="黑体" w:hAnsi="黑体"/>
          <w:sz w:val="32"/>
          <w:szCs w:val="32"/>
          <w:bdr w:val="none" w:sz="0" w:space="0" w:color="auto" w:frame="1"/>
        </w:rPr>
      </w:pPr>
      <w:r>
        <w:rPr>
          <w:rFonts w:ascii="黑体" w:eastAsia="黑体" w:hAnsi="黑体" w:hint="eastAsia"/>
          <w:sz w:val="32"/>
          <w:szCs w:val="32"/>
          <w:bdr w:val="none" w:sz="0" w:space="0" w:color="auto" w:frame="1"/>
        </w:rPr>
        <w:t>三、</w:t>
      </w:r>
      <w:r>
        <w:rPr>
          <w:rFonts w:ascii="黑体" w:eastAsia="黑体" w:hAnsi="黑体"/>
          <w:sz w:val="32"/>
          <w:szCs w:val="32"/>
          <w:bdr w:val="none" w:sz="0" w:space="0" w:color="auto" w:frame="1"/>
        </w:rPr>
        <w:t>工作要求</w:t>
      </w:r>
    </w:p>
    <w:p w:rsidR="007E45AC" w:rsidRPr="00DE2879" w:rsidRDefault="001457B4" w:rsidP="001457B4">
      <w:pPr>
        <w:spacing w:line="360" w:lineRule="auto"/>
        <w:ind w:firstLineChars="150" w:firstLine="480"/>
        <w:rPr>
          <w:rFonts w:ascii="华文仿宋" w:eastAsia="华文仿宋" w:hAnsi="华文仿宋" w:cs="宋体"/>
          <w:color w:val="333333"/>
          <w:kern w:val="0"/>
          <w:sz w:val="32"/>
          <w:szCs w:val="32"/>
        </w:rPr>
      </w:pPr>
      <w:r w:rsidRPr="001457B4">
        <w:rPr>
          <w:rFonts w:ascii="华文仿宋" w:eastAsia="华文仿宋" w:hAnsi="华文仿宋" w:hint="eastAsia"/>
          <w:color w:val="333333"/>
          <w:kern w:val="0"/>
          <w:sz w:val="32"/>
          <w:szCs w:val="32"/>
        </w:rPr>
        <w:t>（</w:t>
      </w:r>
      <w:r>
        <w:rPr>
          <w:rFonts w:ascii="华文仿宋" w:eastAsia="华文仿宋" w:hAnsi="华文仿宋" w:hint="eastAsia"/>
          <w:color w:val="333333"/>
          <w:kern w:val="0"/>
          <w:sz w:val="32"/>
          <w:szCs w:val="32"/>
        </w:rPr>
        <w:t>一</w:t>
      </w:r>
      <w:r w:rsidRPr="001457B4">
        <w:rPr>
          <w:rFonts w:ascii="华文仿宋" w:eastAsia="华文仿宋" w:hAnsi="华文仿宋" w:hint="eastAsia"/>
          <w:color w:val="333333"/>
          <w:kern w:val="0"/>
          <w:sz w:val="32"/>
          <w:szCs w:val="32"/>
        </w:rPr>
        <w:t>）</w:t>
      </w:r>
      <w:r w:rsidR="007E45AC" w:rsidRPr="00DE2879">
        <w:rPr>
          <w:rFonts w:ascii="华文仿宋" w:eastAsia="华文仿宋" w:hAnsi="华文仿宋" w:hint="eastAsia"/>
          <w:color w:val="333333"/>
          <w:kern w:val="0"/>
          <w:sz w:val="32"/>
          <w:szCs w:val="32"/>
        </w:rPr>
        <w:t>各地商务主管部门要及时组织本地零售企业参加本次调查。为保证调查的连续性和数据的可比性，组织的企业应尽量与上年度参加调查的企业相同。</w:t>
      </w:r>
    </w:p>
    <w:p w:rsidR="007E45AC" w:rsidRPr="00DE2879" w:rsidRDefault="001457B4" w:rsidP="001457B4">
      <w:pPr>
        <w:spacing w:line="360" w:lineRule="auto"/>
        <w:ind w:firstLineChars="150" w:firstLine="480"/>
        <w:rPr>
          <w:rFonts w:ascii="华文仿宋" w:eastAsia="华文仿宋" w:hAnsi="华文仿宋"/>
          <w:color w:val="333333"/>
          <w:kern w:val="0"/>
          <w:sz w:val="32"/>
          <w:szCs w:val="32"/>
        </w:rPr>
      </w:pPr>
      <w:r w:rsidRPr="001457B4">
        <w:rPr>
          <w:rFonts w:ascii="华文仿宋" w:eastAsia="华文仿宋" w:hAnsi="华文仿宋" w:hint="eastAsia"/>
          <w:color w:val="333333"/>
          <w:kern w:val="0"/>
          <w:sz w:val="32"/>
          <w:szCs w:val="32"/>
        </w:rPr>
        <w:t>（</w:t>
      </w:r>
      <w:r>
        <w:rPr>
          <w:rFonts w:ascii="华文仿宋" w:eastAsia="华文仿宋" w:hAnsi="华文仿宋" w:hint="eastAsia"/>
          <w:color w:val="333333"/>
          <w:kern w:val="0"/>
          <w:sz w:val="32"/>
          <w:szCs w:val="32"/>
        </w:rPr>
        <w:t>二</w:t>
      </w:r>
      <w:r w:rsidRPr="001457B4">
        <w:rPr>
          <w:rFonts w:ascii="华文仿宋" w:eastAsia="华文仿宋" w:hAnsi="华文仿宋" w:hint="eastAsia"/>
          <w:color w:val="333333"/>
          <w:kern w:val="0"/>
          <w:sz w:val="32"/>
          <w:szCs w:val="32"/>
        </w:rPr>
        <w:t>）</w:t>
      </w:r>
      <w:r w:rsidR="007E45AC" w:rsidRPr="00DE2879">
        <w:rPr>
          <w:rFonts w:ascii="华文仿宋" w:eastAsia="华文仿宋" w:hAnsi="华文仿宋" w:hint="eastAsia"/>
          <w:color w:val="333333"/>
          <w:kern w:val="0"/>
          <w:sz w:val="32"/>
          <w:szCs w:val="32"/>
        </w:rPr>
        <w:t>各地商务主管部门要做好企业填报的督促审核工作，确保填报质量，并于2017年5月30</w:t>
      </w:r>
      <w:r w:rsidR="00A36FA5">
        <w:rPr>
          <w:rFonts w:ascii="华文仿宋" w:eastAsia="华文仿宋" w:hAnsi="华文仿宋" w:hint="eastAsia"/>
          <w:color w:val="333333"/>
          <w:kern w:val="0"/>
          <w:sz w:val="32"/>
          <w:szCs w:val="32"/>
        </w:rPr>
        <w:t>日前完成网上填报和审核工作。（网上问卷调查</w:t>
      </w:r>
      <w:r w:rsidR="00AC5FF6">
        <w:rPr>
          <w:rFonts w:ascii="华文仿宋" w:eastAsia="华文仿宋" w:hAnsi="华文仿宋" w:hint="eastAsia"/>
          <w:color w:val="333333"/>
          <w:kern w:val="0"/>
          <w:sz w:val="32"/>
          <w:szCs w:val="32"/>
        </w:rPr>
        <w:t>联系人：</w:t>
      </w:r>
      <w:r w:rsidR="00AC5FF6" w:rsidRPr="00AC5FF6">
        <w:rPr>
          <w:rFonts w:ascii="华文仿宋" w:eastAsia="华文仿宋" w:hAnsi="华文仿宋" w:hint="eastAsia"/>
          <w:color w:val="333333"/>
          <w:kern w:val="0"/>
          <w:sz w:val="32"/>
          <w:szCs w:val="32"/>
        </w:rPr>
        <w:t>王文华，电话</w:t>
      </w:r>
      <w:r w:rsidR="00AC5FF6" w:rsidRPr="00DE2879">
        <w:rPr>
          <w:rFonts w:ascii="华文仿宋" w:eastAsia="华文仿宋" w:hAnsi="华文仿宋" w:hint="eastAsia"/>
          <w:color w:val="333333"/>
          <w:kern w:val="0"/>
          <w:sz w:val="32"/>
          <w:szCs w:val="32"/>
        </w:rPr>
        <w:t>：</w:t>
      </w:r>
      <w:r w:rsidR="00AC5FF6" w:rsidRPr="00AC5FF6">
        <w:rPr>
          <w:rFonts w:ascii="华文仿宋" w:eastAsia="华文仿宋" w:hAnsi="华文仿宋" w:hint="eastAsia"/>
          <w:color w:val="333333"/>
          <w:kern w:val="0"/>
          <w:sz w:val="32"/>
          <w:szCs w:val="32"/>
        </w:rPr>
        <w:t xml:space="preserve"> 010-68784920，13911321878，邮箱</w:t>
      </w:r>
      <w:r w:rsidR="00AC5FF6" w:rsidRPr="00DE2879">
        <w:rPr>
          <w:rFonts w:ascii="华文仿宋" w:eastAsia="华文仿宋" w:hAnsi="华文仿宋" w:hint="eastAsia"/>
          <w:color w:val="333333"/>
          <w:kern w:val="0"/>
          <w:sz w:val="32"/>
          <w:szCs w:val="32"/>
        </w:rPr>
        <w:t>：</w:t>
      </w:r>
      <w:hyperlink r:id="rId11" w:history="1">
        <w:r w:rsidR="00AC5FF6" w:rsidRPr="00AC5FF6">
          <w:rPr>
            <w:rStyle w:val="a6"/>
            <w:rFonts w:ascii="华文仿宋" w:eastAsia="华文仿宋" w:hAnsi="华文仿宋" w:hint="eastAsia"/>
            <w:color w:val="auto"/>
            <w:kern w:val="0"/>
            <w:sz w:val="32"/>
            <w:szCs w:val="32"/>
            <w:u w:val="none"/>
          </w:rPr>
          <w:t>wwh@ccfa.org.cn</w:t>
        </w:r>
      </w:hyperlink>
      <w:r w:rsidR="00AC5FF6">
        <w:rPr>
          <w:rFonts w:ascii="华文仿宋" w:eastAsia="华文仿宋" w:hAnsi="华文仿宋" w:hint="eastAsia"/>
          <w:color w:val="333333"/>
          <w:kern w:val="0"/>
          <w:sz w:val="32"/>
          <w:szCs w:val="32"/>
        </w:rPr>
        <w:t>；</w:t>
      </w:r>
      <w:r w:rsidR="00A36FA5">
        <w:rPr>
          <w:rFonts w:ascii="华文仿宋" w:eastAsia="华文仿宋" w:hAnsi="华文仿宋" w:hint="eastAsia"/>
          <w:color w:val="333333"/>
          <w:kern w:val="0"/>
          <w:sz w:val="32"/>
          <w:szCs w:val="32"/>
        </w:rPr>
        <w:t>技术支持联系人：</w:t>
      </w:r>
      <w:r w:rsidR="005E65A9">
        <w:rPr>
          <w:rFonts w:ascii="华文仿宋" w:eastAsia="华文仿宋" w:hAnsi="华文仿宋" w:hint="eastAsia"/>
          <w:color w:val="333333"/>
          <w:kern w:val="0"/>
          <w:sz w:val="32"/>
          <w:szCs w:val="32"/>
        </w:rPr>
        <w:t>赵京涛</w:t>
      </w:r>
      <w:r w:rsidR="00AC5FF6">
        <w:rPr>
          <w:rFonts w:ascii="华文仿宋" w:eastAsia="华文仿宋" w:hAnsi="华文仿宋" w:hint="eastAsia"/>
          <w:color w:val="333333"/>
          <w:kern w:val="0"/>
          <w:sz w:val="32"/>
          <w:szCs w:val="32"/>
        </w:rPr>
        <w:t>，</w:t>
      </w:r>
      <w:r w:rsidR="007E45AC" w:rsidRPr="00DE2879">
        <w:rPr>
          <w:rFonts w:ascii="华文仿宋" w:eastAsia="华文仿宋" w:hAnsi="华文仿宋" w:hint="eastAsia"/>
          <w:color w:val="333333"/>
          <w:kern w:val="0"/>
          <w:sz w:val="32"/>
          <w:szCs w:val="32"/>
        </w:rPr>
        <w:t>电话：</w:t>
      </w:r>
      <w:r w:rsidR="005E65A9">
        <w:rPr>
          <w:rFonts w:ascii="华文仿宋" w:eastAsia="华文仿宋" w:hAnsi="华文仿宋" w:hint="eastAsia"/>
          <w:color w:val="333333"/>
          <w:kern w:val="0"/>
          <w:sz w:val="32"/>
          <w:szCs w:val="32"/>
        </w:rPr>
        <w:t>010-51662601转508</w:t>
      </w:r>
      <w:r w:rsidR="007E45AC" w:rsidRPr="00DE2879">
        <w:rPr>
          <w:rFonts w:ascii="华文仿宋" w:eastAsia="华文仿宋" w:hAnsi="华文仿宋" w:hint="eastAsia"/>
          <w:color w:val="333333"/>
          <w:kern w:val="0"/>
          <w:sz w:val="32"/>
          <w:szCs w:val="32"/>
        </w:rPr>
        <w:t xml:space="preserve">, </w:t>
      </w:r>
      <w:r w:rsidR="00600246">
        <w:rPr>
          <w:rFonts w:ascii="华文仿宋" w:eastAsia="华文仿宋" w:hAnsi="华文仿宋" w:hint="eastAsia"/>
          <w:color w:val="333333"/>
          <w:kern w:val="0"/>
          <w:sz w:val="32"/>
          <w:szCs w:val="32"/>
        </w:rPr>
        <w:t>13910018032</w:t>
      </w:r>
      <w:r w:rsidR="007E45AC" w:rsidRPr="00DE2879">
        <w:rPr>
          <w:rFonts w:ascii="华文仿宋" w:eastAsia="华文仿宋" w:hAnsi="华文仿宋" w:hint="eastAsia"/>
          <w:color w:val="333333"/>
          <w:kern w:val="0"/>
          <w:sz w:val="32"/>
          <w:szCs w:val="32"/>
        </w:rPr>
        <w:t>）</w:t>
      </w:r>
    </w:p>
    <w:p w:rsidR="007E45AC" w:rsidRDefault="007E45AC" w:rsidP="008352DE">
      <w:pPr>
        <w:spacing w:line="360" w:lineRule="auto"/>
        <w:rPr>
          <w:rFonts w:ascii="黑体" w:eastAsia="黑体" w:hAnsi="黑体"/>
          <w:sz w:val="36"/>
          <w:szCs w:val="36"/>
        </w:rPr>
      </w:pPr>
    </w:p>
    <w:p w:rsidR="007E45AC" w:rsidRDefault="007E45AC" w:rsidP="008352DE">
      <w:pPr>
        <w:spacing w:line="360" w:lineRule="auto"/>
        <w:rPr>
          <w:rFonts w:ascii="黑体" w:eastAsia="黑体" w:hAnsi="黑体"/>
          <w:sz w:val="36"/>
          <w:szCs w:val="36"/>
        </w:rPr>
      </w:pPr>
    </w:p>
    <w:p w:rsidR="007E45AC" w:rsidRDefault="007E45AC" w:rsidP="007E45AC">
      <w:pPr>
        <w:rPr>
          <w:rFonts w:ascii="黑体" w:eastAsia="黑体" w:hAnsi="黑体"/>
          <w:sz w:val="36"/>
          <w:szCs w:val="36"/>
        </w:rPr>
      </w:pPr>
    </w:p>
    <w:p w:rsidR="007E45AC" w:rsidRDefault="007E45AC" w:rsidP="007E45AC">
      <w:pPr>
        <w:rPr>
          <w:rFonts w:ascii="黑体" w:eastAsia="黑体" w:hAnsi="黑体"/>
          <w:sz w:val="36"/>
          <w:szCs w:val="36"/>
        </w:rPr>
      </w:pPr>
    </w:p>
    <w:p w:rsidR="007E45AC" w:rsidRDefault="007E45AC" w:rsidP="007E45AC">
      <w:pPr>
        <w:rPr>
          <w:rFonts w:ascii="黑体" w:eastAsia="黑体" w:hAnsi="黑体"/>
          <w:sz w:val="36"/>
          <w:szCs w:val="36"/>
        </w:rPr>
      </w:pPr>
    </w:p>
    <w:p w:rsidR="007E45AC" w:rsidRDefault="007E45AC" w:rsidP="007E45AC">
      <w:pPr>
        <w:rPr>
          <w:rFonts w:ascii="黑体" w:eastAsia="黑体" w:hAnsi="黑体"/>
          <w:sz w:val="36"/>
          <w:szCs w:val="36"/>
        </w:rPr>
      </w:pPr>
    </w:p>
    <w:p w:rsidR="007E45AC" w:rsidRDefault="007E45AC" w:rsidP="007E45AC">
      <w:pPr>
        <w:rPr>
          <w:rFonts w:ascii="黑体" w:eastAsia="黑体" w:hAnsi="黑体"/>
          <w:sz w:val="36"/>
          <w:szCs w:val="36"/>
        </w:rPr>
      </w:pPr>
    </w:p>
    <w:p w:rsidR="007E45AC" w:rsidRDefault="007E45AC" w:rsidP="007E45AC">
      <w:pPr>
        <w:rPr>
          <w:rFonts w:ascii="黑体" w:eastAsia="黑体" w:hAnsi="黑体"/>
          <w:sz w:val="36"/>
          <w:szCs w:val="36"/>
        </w:rPr>
      </w:pPr>
    </w:p>
    <w:p w:rsidR="007E45AC" w:rsidRDefault="007E45AC" w:rsidP="007E45AC">
      <w:pPr>
        <w:rPr>
          <w:rFonts w:ascii="黑体" w:eastAsia="黑体" w:hAnsi="黑体"/>
          <w:sz w:val="36"/>
          <w:szCs w:val="36"/>
        </w:rPr>
      </w:pPr>
    </w:p>
    <w:p w:rsidR="007E45AC" w:rsidRDefault="007E45AC" w:rsidP="007E45AC">
      <w:pPr>
        <w:rPr>
          <w:rFonts w:ascii="黑体" w:eastAsia="黑体" w:hAnsi="黑体"/>
          <w:sz w:val="36"/>
          <w:szCs w:val="36"/>
        </w:rPr>
      </w:pPr>
    </w:p>
    <w:p w:rsidR="007E45AC" w:rsidRDefault="007E45AC" w:rsidP="007E45AC">
      <w:pPr>
        <w:rPr>
          <w:rFonts w:ascii="黑体" w:eastAsia="黑体" w:hAnsi="黑体"/>
          <w:sz w:val="36"/>
          <w:szCs w:val="36"/>
        </w:rPr>
      </w:pPr>
    </w:p>
    <w:p w:rsidR="00E649A3" w:rsidRDefault="00E649A3" w:rsidP="007E45AC">
      <w:pPr>
        <w:rPr>
          <w:rFonts w:ascii="黑体" w:eastAsia="黑体" w:hAnsi="黑体"/>
          <w:sz w:val="36"/>
          <w:szCs w:val="36"/>
        </w:rPr>
      </w:pPr>
      <w:bookmarkStart w:id="0" w:name="_GoBack"/>
      <w:bookmarkEnd w:id="0"/>
    </w:p>
    <w:sectPr w:rsidR="00E649A3">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954" w:rsidRDefault="00021954" w:rsidP="00763A28">
      <w:r>
        <w:separator/>
      </w:r>
    </w:p>
  </w:endnote>
  <w:endnote w:type="continuationSeparator" w:id="0">
    <w:p w:rsidR="00021954" w:rsidRDefault="00021954" w:rsidP="0076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489658"/>
      <w:docPartObj>
        <w:docPartGallery w:val="Page Numbers (Bottom of Page)"/>
        <w:docPartUnique/>
      </w:docPartObj>
    </w:sdtPr>
    <w:sdtEndPr/>
    <w:sdtContent>
      <w:p w:rsidR="00786A96" w:rsidRDefault="00786A96">
        <w:pPr>
          <w:pStyle w:val="a4"/>
          <w:jc w:val="center"/>
        </w:pPr>
        <w:r>
          <w:fldChar w:fldCharType="begin"/>
        </w:r>
        <w:r>
          <w:instrText>PAGE   \* MERGEFORMAT</w:instrText>
        </w:r>
        <w:r>
          <w:fldChar w:fldCharType="separate"/>
        </w:r>
        <w:r w:rsidR="00D26FDD" w:rsidRPr="00D26FDD">
          <w:rPr>
            <w:noProof/>
            <w:lang w:val="zh-CN"/>
          </w:rPr>
          <w:t>2</w:t>
        </w:r>
        <w:r>
          <w:fldChar w:fldCharType="end"/>
        </w:r>
      </w:p>
    </w:sdtContent>
  </w:sdt>
  <w:p w:rsidR="00E90262" w:rsidRDefault="00E9026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954" w:rsidRDefault="00021954" w:rsidP="00763A28">
      <w:r>
        <w:separator/>
      </w:r>
    </w:p>
  </w:footnote>
  <w:footnote w:type="continuationSeparator" w:id="0">
    <w:p w:rsidR="00021954" w:rsidRDefault="00021954" w:rsidP="00763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62" w:rsidRDefault="00E90262" w:rsidP="00786A96">
    <w:pPr>
      <w:pStyle w:val="a3"/>
      <w:tabs>
        <w:tab w:val="clear" w:pos="8306"/>
        <w:tab w:val="left" w:pos="4200"/>
        <w:tab w:val="left" w:pos="462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8"/>
      <w:numFmt w:val="bullet"/>
      <w:lvlText w:val="□"/>
      <w:lvlJc w:val="left"/>
      <w:pPr>
        <w:tabs>
          <w:tab w:val="num" w:pos="360"/>
        </w:tabs>
        <w:ind w:left="360" w:hanging="360"/>
      </w:pPr>
      <w:rPr>
        <w:rFonts w:ascii="宋体" w:eastAsia="宋体" w:hAnsi="宋体" w:hint="eastAsia"/>
        <w:u w:color="000000"/>
      </w:rPr>
    </w:lvl>
    <w:lvl w:ilvl="1">
      <w:start w:val="1"/>
      <w:numFmt w:val="bullet"/>
      <w:lvlText w:val=""/>
      <w:lvlJc w:val="left"/>
      <w:pPr>
        <w:tabs>
          <w:tab w:val="num" w:pos="840"/>
        </w:tabs>
        <w:ind w:left="840" w:hanging="420"/>
      </w:pPr>
      <w:rPr>
        <w:rFonts w:ascii="Wingdings" w:hAnsi="Wingdings" w:hint="default"/>
        <w:u w:color="000000"/>
      </w:rPr>
    </w:lvl>
    <w:lvl w:ilvl="2">
      <w:start w:val="1"/>
      <w:numFmt w:val="bullet"/>
      <w:lvlText w:val=""/>
      <w:lvlJc w:val="left"/>
      <w:pPr>
        <w:tabs>
          <w:tab w:val="num" w:pos="1260"/>
        </w:tabs>
        <w:ind w:left="1260" w:hanging="420"/>
      </w:pPr>
      <w:rPr>
        <w:rFonts w:ascii="Wingdings" w:hAnsi="Wingdings" w:hint="default"/>
        <w:u w:color="000000"/>
      </w:rPr>
    </w:lvl>
    <w:lvl w:ilvl="3">
      <w:start w:val="1"/>
      <w:numFmt w:val="bullet"/>
      <w:lvlText w:val=""/>
      <w:lvlJc w:val="left"/>
      <w:pPr>
        <w:tabs>
          <w:tab w:val="num" w:pos="1680"/>
        </w:tabs>
        <w:ind w:left="1680" w:hanging="420"/>
      </w:pPr>
      <w:rPr>
        <w:rFonts w:ascii="Wingdings" w:hAnsi="Wingdings" w:hint="default"/>
        <w:u w:color="000000"/>
      </w:rPr>
    </w:lvl>
    <w:lvl w:ilvl="4">
      <w:start w:val="1"/>
      <w:numFmt w:val="bullet"/>
      <w:lvlText w:val=""/>
      <w:lvlJc w:val="left"/>
      <w:pPr>
        <w:tabs>
          <w:tab w:val="num" w:pos="2100"/>
        </w:tabs>
        <w:ind w:left="2100" w:hanging="420"/>
      </w:pPr>
      <w:rPr>
        <w:rFonts w:ascii="Wingdings" w:hAnsi="Wingdings" w:hint="default"/>
        <w:u w:color="000000"/>
      </w:rPr>
    </w:lvl>
    <w:lvl w:ilvl="5">
      <w:start w:val="1"/>
      <w:numFmt w:val="bullet"/>
      <w:lvlText w:val=""/>
      <w:lvlJc w:val="left"/>
      <w:pPr>
        <w:tabs>
          <w:tab w:val="num" w:pos="2520"/>
        </w:tabs>
        <w:ind w:left="2520" w:hanging="420"/>
      </w:pPr>
      <w:rPr>
        <w:rFonts w:ascii="Wingdings" w:hAnsi="Wingdings" w:hint="default"/>
        <w:u w:color="000000"/>
      </w:rPr>
    </w:lvl>
    <w:lvl w:ilvl="6">
      <w:start w:val="1"/>
      <w:numFmt w:val="bullet"/>
      <w:lvlText w:val=""/>
      <w:lvlJc w:val="left"/>
      <w:pPr>
        <w:tabs>
          <w:tab w:val="num" w:pos="2940"/>
        </w:tabs>
        <w:ind w:left="2940" w:hanging="420"/>
      </w:pPr>
      <w:rPr>
        <w:rFonts w:ascii="Wingdings" w:hAnsi="Wingdings" w:hint="default"/>
        <w:u w:color="000000"/>
      </w:rPr>
    </w:lvl>
    <w:lvl w:ilvl="7">
      <w:start w:val="1"/>
      <w:numFmt w:val="bullet"/>
      <w:lvlText w:val=""/>
      <w:lvlJc w:val="left"/>
      <w:pPr>
        <w:tabs>
          <w:tab w:val="num" w:pos="3360"/>
        </w:tabs>
        <w:ind w:left="3360" w:hanging="420"/>
      </w:pPr>
      <w:rPr>
        <w:rFonts w:ascii="Wingdings" w:hAnsi="Wingdings" w:hint="default"/>
        <w:u w:color="000000"/>
      </w:rPr>
    </w:lvl>
    <w:lvl w:ilvl="8">
      <w:start w:val="1"/>
      <w:numFmt w:val="bullet"/>
      <w:lvlText w:val=""/>
      <w:lvlJc w:val="left"/>
      <w:pPr>
        <w:tabs>
          <w:tab w:val="num" w:pos="3780"/>
        </w:tabs>
        <w:ind w:left="3780" w:hanging="420"/>
      </w:pPr>
      <w:rPr>
        <w:rFonts w:ascii="Wingdings" w:hAnsi="Wingdings" w:hint="default"/>
        <w:u w:color="000000"/>
      </w:rPr>
    </w:lvl>
  </w:abstractNum>
  <w:abstractNum w:abstractNumId="1">
    <w:nsid w:val="6E7556F3"/>
    <w:multiLevelType w:val="hybridMultilevel"/>
    <w:tmpl w:val="4B4C0A7A"/>
    <w:lvl w:ilvl="0" w:tplc="A8CE9096">
      <w:start w:val="3"/>
      <w:numFmt w:val="japaneseCounting"/>
      <w:lvlText w:val="（%1）"/>
      <w:lvlJc w:val="left"/>
      <w:pPr>
        <w:ind w:left="1640" w:hanging="1080"/>
      </w:pPr>
      <w:rPr>
        <w:rFonts w:cs="黑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73"/>
    <w:rsid w:val="00021954"/>
    <w:rsid w:val="000F0407"/>
    <w:rsid w:val="001457B4"/>
    <w:rsid w:val="0015310E"/>
    <w:rsid w:val="00240C9E"/>
    <w:rsid w:val="00242E1E"/>
    <w:rsid w:val="002D7DBE"/>
    <w:rsid w:val="00390237"/>
    <w:rsid w:val="003E2349"/>
    <w:rsid w:val="004476AA"/>
    <w:rsid w:val="004B0973"/>
    <w:rsid w:val="004D23AC"/>
    <w:rsid w:val="00541885"/>
    <w:rsid w:val="00564C67"/>
    <w:rsid w:val="00585E64"/>
    <w:rsid w:val="005E65A9"/>
    <w:rsid w:val="00600246"/>
    <w:rsid w:val="00613DC1"/>
    <w:rsid w:val="006852D0"/>
    <w:rsid w:val="00687EED"/>
    <w:rsid w:val="006B6152"/>
    <w:rsid w:val="006E6A69"/>
    <w:rsid w:val="006F067A"/>
    <w:rsid w:val="007460F1"/>
    <w:rsid w:val="00763A28"/>
    <w:rsid w:val="00765C7B"/>
    <w:rsid w:val="00786A96"/>
    <w:rsid w:val="007E45AC"/>
    <w:rsid w:val="00815240"/>
    <w:rsid w:val="008352DE"/>
    <w:rsid w:val="00882EFF"/>
    <w:rsid w:val="008878EB"/>
    <w:rsid w:val="0089471E"/>
    <w:rsid w:val="008A5DBB"/>
    <w:rsid w:val="008B2B1F"/>
    <w:rsid w:val="008C74BD"/>
    <w:rsid w:val="008D0605"/>
    <w:rsid w:val="00905628"/>
    <w:rsid w:val="00A12594"/>
    <w:rsid w:val="00A36FA5"/>
    <w:rsid w:val="00A9578F"/>
    <w:rsid w:val="00AB2F66"/>
    <w:rsid w:val="00AC5FF6"/>
    <w:rsid w:val="00B42B2B"/>
    <w:rsid w:val="00B471EC"/>
    <w:rsid w:val="00B617BF"/>
    <w:rsid w:val="00C24165"/>
    <w:rsid w:val="00C66165"/>
    <w:rsid w:val="00C940E1"/>
    <w:rsid w:val="00D26FDD"/>
    <w:rsid w:val="00D96D91"/>
    <w:rsid w:val="00DB2CD3"/>
    <w:rsid w:val="00E4778F"/>
    <w:rsid w:val="00E649A3"/>
    <w:rsid w:val="00E672AF"/>
    <w:rsid w:val="00E90262"/>
    <w:rsid w:val="00E91CF6"/>
    <w:rsid w:val="00EA490B"/>
    <w:rsid w:val="00EA697D"/>
    <w:rsid w:val="00EC6F93"/>
    <w:rsid w:val="00ED4DCB"/>
    <w:rsid w:val="00F8011E"/>
    <w:rsid w:val="00FE5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A2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067A"/>
    <w:pPr>
      <w:tabs>
        <w:tab w:val="center" w:pos="4153"/>
        <w:tab w:val="right" w:pos="8306"/>
      </w:tabs>
      <w:snapToGrid w:val="0"/>
      <w:jc w:val="center"/>
    </w:pPr>
    <w:rPr>
      <w:sz w:val="18"/>
      <w:szCs w:val="18"/>
    </w:rPr>
  </w:style>
  <w:style w:type="character" w:customStyle="1" w:styleId="Char">
    <w:name w:val="页眉 Char"/>
    <w:basedOn w:val="a0"/>
    <w:link w:val="a3"/>
    <w:uiPriority w:val="99"/>
    <w:rsid w:val="006F067A"/>
    <w:rPr>
      <w:rFonts w:ascii="Calibri" w:eastAsia="宋体" w:hAnsi="Calibri" w:cs="Times New Roman"/>
      <w:sz w:val="18"/>
      <w:szCs w:val="18"/>
    </w:rPr>
  </w:style>
  <w:style w:type="paragraph" w:styleId="a4">
    <w:name w:val="footer"/>
    <w:basedOn w:val="a"/>
    <w:link w:val="Char0"/>
    <w:uiPriority w:val="99"/>
    <w:unhideWhenUsed/>
    <w:rsid w:val="00763A28"/>
    <w:pPr>
      <w:tabs>
        <w:tab w:val="center" w:pos="4153"/>
        <w:tab w:val="right" w:pos="8306"/>
      </w:tabs>
      <w:snapToGrid w:val="0"/>
      <w:jc w:val="left"/>
    </w:pPr>
    <w:rPr>
      <w:sz w:val="18"/>
      <w:szCs w:val="18"/>
    </w:rPr>
  </w:style>
  <w:style w:type="character" w:customStyle="1" w:styleId="Char0">
    <w:name w:val="页脚 Char"/>
    <w:basedOn w:val="a0"/>
    <w:link w:val="a4"/>
    <w:uiPriority w:val="99"/>
    <w:rsid w:val="00763A28"/>
    <w:rPr>
      <w:sz w:val="18"/>
      <w:szCs w:val="18"/>
    </w:rPr>
  </w:style>
  <w:style w:type="paragraph" w:customStyle="1" w:styleId="1">
    <w:name w:val="正文1"/>
    <w:qFormat/>
    <w:rsid w:val="00763A28"/>
    <w:pPr>
      <w:jc w:val="both"/>
    </w:pPr>
    <w:rPr>
      <w:rFonts w:ascii="Calibri" w:eastAsia="宋体" w:hAnsi="Calibri" w:cs="宋体"/>
      <w:szCs w:val="21"/>
    </w:rPr>
  </w:style>
  <w:style w:type="paragraph" w:customStyle="1" w:styleId="New">
    <w:name w:val="正文 New"/>
    <w:rsid w:val="00763A28"/>
    <w:pPr>
      <w:widowControl w:val="0"/>
      <w:jc w:val="both"/>
    </w:pPr>
    <w:rPr>
      <w:rFonts w:ascii="Times New Roman" w:eastAsia="宋体" w:hAnsi="Times New Roman" w:cs="Times New Roman"/>
      <w:szCs w:val="24"/>
    </w:rPr>
  </w:style>
  <w:style w:type="paragraph" w:styleId="a5">
    <w:name w:val="Normal (Web)"/>
    <w:basedOn w:val="a"/>
    <w:unhideWhenUsed/>
    <w:rsid w:val="00F8011E"/>
    <w:pPr>
      <w:widowControl/>
      <w:spacing w:before="100" w:beforeAutospacing="1" w:after="100" w:afterAutospacing="1"/>
      <w:jc w:val="left"/>
    </w:pPr>
    <w:rPr>
      <w:rFonts w:ascii="宋体" w:hAnsi="宋体" w:cs="宋体"/>
      <w:kern w:val="0"/>
      <w:sz w:val="24"/>
      <w:szCs w:val="24"/>
    </w:rPr>
  </w:style>
  <w:style w:type="character" w:styleId="a6">
    <w:name w:val="Hyperlink"/>
    <w:basedOn w:val="a0"/>
    <w:uiPriority w:val="99"/>
    <w:unhideWhenUsed/>
    <w:rsid w:val="00A9578F"/>
    <w:rPr>
      <w:color w:val="0000FF" w:themeColor="hyperlink"/>
      <w:u w:val="single"/>
    </w:rPr>
  </w:style>
  <w:style w:type="paragraph" w:styleId="a7">
    <w:name w:val="List Paragraph"/>
    <w:basedOn w:val="a"/>
    <w:uiPriority w:val="34"/>
    <w:qFormat/>
    <w:rsid w:val="002D7DBE"/>
    <w:pPr>
      <w:ind w:firstLineChars="200" w:firstLine="420"/>
    </w:pPr>
    <w:rPr>
      <w:rFonts w:asciiTheme="minorHAnsi" w:eastAsiaTheme="minorEastAsia" w:hAnsiTheme="minorHAnsi" w:cstheme="minorBidi"/>
    </w:rPr>
  </w:style>
  <w:style w:type="paragraph" w:styleId="a8">
    <w:name w:val="Balloon Text"/>
    <w:basedOn w:val="a"/>
    <w:link w:val="Char1"/>
    <w:uiPriority w:val="99"/>
    <w:semiHidden/>
    <w:unhideWhenUsed/>
    <w:rsid w:val="00786A96"/>
    <w:rPr>
      <w:sz w:val="18"/>
      <w:szCs w:val="18"/>
    </w:rPr>
  </w:style>
  <w:style w:type="character" w:customStyle="1" w:styleId="Char1">
    <w:name w:val="批注框文本 Char"/>
    <w:basedOn w:val="a0"/>
    <w:link w:val="a8"/>
    <w:uiPriority w:val="99"/>
    <w:semiHidden/>
    <w:rsid w:val="00786A96"/>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A2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067A"/>
    <w:pPr>
      <w:tabs>
        <w:tab w:val="center" w:pos="4153"/>
        <w:tab w:val="right" w:pos="8306"/>
      </w:tabs>
      <w:snapToGrid w:val="0"/>
      <w:jc w:val="center"/>
    </w:pPr>
    <w:rPr>
      <w:sz w:val="18"/>
      <w:szCs w:val="18"/>
    </w:rPr>
  </w:style>
  <w:style w:type="character" w:customStyle="1" w:styleId="Char">
    <w:name w:val="页眉 Char"/>
    <w:basedOn w:val="a0"/>
    <w:link w:val="a3"/>
    <w:uiPriority w:val="99"/>
    <w:rsid w:val="006F067A"/>
    <w:rPr>
      <w:rFonts w:ascii="Calibri" w:eastAsia="宋体" w:hAnsi="Calibri" w:cs="Times New Roman"/>
      <w:sz w:val="18"/>
      <w:szCs w:val="18"/>
    </w:rPr>
  </w:style>
  <w:style w:type="paragraph" w:styleId="a4">
    <w:name w:val="footer"/>
    <w:basedOn w:val="a"/>
    <w:link w:val="Char0"/>
    <w:uiPriority w:val="99"/>
    <w:unhideWhenUsed/>
    <w:rsid w:val="00763A28"/>
    <w:pPr>
      <w:tabs>
        <w:tab w:val="center" w:pos="4153"/>
        <w:tab w:val="right" w:pos="8306"/>
      </w:tabs>
      <w:snapToGrid w:val="0"/>
      <w:jc w:val="left"/>
    </w:pPr>
    <w:rPr>
      <w:sz w:val="18"/>
      <w:szCs w:val="18"/>
    </w:rPr>
  </w:style>
  <w:style w:type="character" w:customStyle="1" w:styleId="Char0">
    <w:name w:val="页脚 Char"/>
    <w:basedOn w:val="a0"/>
    <w:link w:val="a4"/>
    <w:uiPriority w:val="99"/>
    <w:rsid w:val="00763A28"/>
    <w:rPr>
      <w:sz w:val="18"/>
      <w:szCs w:val="18"/>
    </w:rPr>
  </w:style>
  <w:style w:type="paragraph" w:customStyle="1" w:styleId="1">
    <w:name w:val="正文1"/>
    <w:qFormat/>
    <w:rsid w:val="00763A28"/>
    <w:pPr>
      <w:jc w:val="both"/>
    </w:pPr>
    <w:rPr>
      <w:rFonts w:ascii="Calibri" w:eastAsia="宋体" w:hAnsi="Calibri" w:cs="宋体"/>
      <w:szCs w:val="21"/>
    </w:rPr>
  </w:style>
  <w:style w:type="paragraph" w:customStyle="1" w:styleId="New">
    <w:name w:val="正文 New"/>
    <w:rsid w:val="00763A28"/>
    <w:pPr>
      <w:widowControl w:val="0"/>
      <w:jc w:val="both"/>
    </w:pPr>
    <w:rPr>
      <w:rFonts w:ascii="Times New Roman" w:eastAsia="宋体" w:hAnsi="Times New Roman" w:cs="Times New Roman"/>
      <w:szCs w:val="24"/>
    </w:rPr>
  </w:style>
  <w:style w:type="paragraph" w:styleId="a5">
    <w:name w:val="Normal (Web)"/>
    <w:basedOn w:val="a"/>
    <w:unhideWhenUsed/>
    <w:rsid w:val="00F8011E"/>
    <w:pPr>
      <w:widowControl/>
      <w:spacing w:before="100" w:beforeAutospacing="1" w:after="100" w:afterAutospacing="1"/>
      <w:jc w:val="left"/>
    </w:pPr>
    <w:rPr>
      <w:rFonts w:ascii="宋体" w:hAnsi="宋体" w:cs="宋体"/>
      <w:kern w:val="0"/>
      <w:sz w:val="24"/>
      <w:szCs w:val="24"/>
    </w:rPr>
  </w:style>
  <w:style w:type="character" w:styleId="a6">
    <w:name w:val="Hyperlink"/>
    <w:basedOn w:val="a0"/>
    <w:uiPriority w:val="99"/>
    <w:unhideWhenUsed/>
    <w:rsid w:val="00A9578F"/>
    <w:rPr>
      <w:color w:val="0000FF" w:themeColor="hyperlink"/>
      <w:u w:val="single"/>
    </w:rPr>
  </w:style>
  <w:style w:type="paragraph" w:styleId="a7">
    <w:name w:val="List Paragraph"/>
    <w:basedOn w:val="a"/>
    <w:uiPriority w:val="34"/>
    <w:qFormat/>
    <w:rsid w:val="002D7DBE"/>
    <w:pPr>
      <w:ind w:firstLineChars="200" w:firstLine="420"/>
    </w:pPr>
    <w:rPr>
      <w:rFonts w:asciiTheme="minorHAnsi" w:eastAsiaTheme="minorEastAsia" w:hAnsiTheme="minorHAnsi" w:cstheme="minorBidi"/>
    </w:rPr>
  </w:style>
  <w:style w:type="paragraph" w:styleId="a8">
    <w:name w:val="Balloon Text"/>
    <w:basedOn w:val="a"/>
    <w:link w:val="Char1"/>
    <w:uiPriority w:val="99"/>
    <w:semiHidden/>
    <w:unhideWhenUsed/>
    <w:rsid w:val="00786A96"/>
    <w:rPr>
      <w:sz w:val="18"/>
      <w:szCs w:val="18"/>
    </w:rPr>
  </w:style>
  <w:style w:type="character" w:customStyle="1" w:styleId="Char1">
    <w:name w:val="批注框文本 Char"/>
    <w:basedOn w:val="a0"/>
    <w:link w:val="a8"/>
    <w:uiPriority w:val="99"/>
    <w:semiHidden/>
    <w:rsid w:val="00786A9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90445">
      <w:bodyDiv w:val="1"/>
      <w:marLeft w:val="0"/>
      <w:marRight w:val="0"/>
      <w:marTop w:val="0"/>
      <w:marBottom w:val="0"/>
      <w:divBdr>
        <w:top w:val="none" w:sz="0" w:space="0" w:color="auto"/>
        <w:left w:val="none" w:sz="0" w:space="0" w:color="auto"/>
        <w:bottom w:val="none" w:sz="0" w:space="0" w:color="auto"/>
        <w:right w:val="none" w:sz="0" w:space="0" w:color="auto"/>
      </w:divBdr>
      <w:divsChild>
        <w:div w:id="884637342">
          <w:marLeft w:val="0"/>
          <w:marRight w:val="0"/>
          <w:marTop w:val="0"/>
          <w:marBottom w:val="0"/>
          <w:divBdr>
            <w:top w:val="none" w:sz="0" w:space="0" w:color="auto"/>
            <w:left w:val="none" w:sz="0" w:space="0" w:color="auto"/>
            <w:bottom w:val="none" w:sz="0" w:space="0" w:color="auto"/>
            <w:right w:val="none" w:sz="0" w:space="0" w:color="auto"/>
          </w:divBdr>
        </w:div>
      </w:divsChild>
    </w:div>
    <w:div w:id="1335378029">
      <w:bodyDiv w:val="1"/>
      <w:marLeft w:val="0"/>
      <w:marRight w:val="0"/>
      <w:marTop w:val="0"/>
      <w:marBottom w:val="0"/>
      <w:divBdr>
        <w:top w:val="none" w:sz="0" w:space="0" w:color="auto"/>
        <w:left w:val="none" w:sz="0" w:space="0" w:color="auto"/>
        <w:bottom w:val="none" w:sz="0" w:space="0" w:color="auto"/>
        <w:right w:val="none" w:sz="0" w:space="0" w:color="auto"/>
      </w:divBdr>
    </w:div>
    <w:div w:id="1373769427">
      <w:bodyDiv w:val="1"/>
      <w:marLeft w:val="0"/>
      <w:marRight w:val="0"/>
      <w:marTop w:val="0"/>
      <w:marBottom w:val="0"/>
      <w:divBdr>
        <w:top w:val="none" w:sz="0" w:space="0" w:color="auto"/>
        <w:left w:val="none" w:sz="0" w:space="0" w:color="auto"/>
        <w:bottom w:val="none" w:sz="0" w:space="0" w:color="auto"/>
        <w:right w:val="none" w:sz="0" w:space="0" w:color="auto"/>
      </w:divBdr>
    </w:div>
    <w:div w:id="1789005524">
      <w:bodyDiv w:val="1"/>
      <w:marLeft w:val="0"/>
      <w:marRight w:val="0"/>
      <w:marTop w:val="0"/>
      <w:marBottom w:val="0"/>
      <w:divBdr>
        <w:top w:val="none" w:sz="0" w:space="0" w:color="auto"/>
        <w:left w:val="none" w:sz="0" w:space="0" w:color="auto"/>
        <w:bottom w:val="none" w:sz="0" w:space="0" w:color="auto"/>
        <w:right w:val="none" w:sz="0" w:space="0" w:color="auto"/>
      </w:divBdr>
      <w:divsChild>
        <w:div w:id="1924948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wh@ccfa.org.c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tfzs.mofcom.gov.cn/accessory/201206/1340094975360.doc" TargetMode="External"/><Relationship Id="rId4" Type="http://schemas.microsoft.com/office/2007/relationships/stylesWithEffects" Target="stylesWithEffects.xml"/><Relationship Id="rId9" Type="http://schemas.openxmlformats.org/officeDocument/2006/relationships/hyperlink" Target="javascript:void(0)"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1999C-E4D3-4F52-BA32-2A96C47EB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2017-02-22T01:46:00Z</cp:lastPrinted>
  <dcterms:created xsi:type="dcterms:W3CDTF">2017-02-28T07:50:00Z</dcterms:created>
  <dcterms:modified xsi:type="dcterms:W3CDTF">2017-02-28T07:51:00Z</dcterms:modified>
</cp:coreProperties>
</file>