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sz w:val="32"/>
          <w:szCs w:val="32"/>
          <w:shd w:val="clear" w:color="auto" w:fill="FFFFFF"/>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关于进一步加强建筑废弃物资源化</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综合利用工作的意见</w:t>
      </w:r>
    </w:p>
    <w:p>
      <w:pPr>
        <w:spacing w:line="360" w:lineRule="auto"/>
        <w:jc w:val="center"/>
        <w:rPr>
          <w:rFonts w:ascii="仿宋_GB2312" w:eastAsia="仿宋_GB2312"/>
          <w:sz w:val="32"/>
          <w:szCs w:val="32"/>
        </w:rPr>
      </w:pPr>
      <w:r>
        <w:rPr>
          <w:rFonts w:hint="eastAsia" w:ascii="仿宋_GB2312" w:eastAsia="仿宋_GB2312"/>
          <w:sz w:val="32"/>
          <w:szCs w:val="32"/>
        </w:rPr>
        <w:t>（征求意见稿）</w:t>
      </w:r>
      <w:bookmarkStart w:id="0" w:name="_GoBack"/>
      <w:bookmarkEnd w:id="0"/>
    </w:p>
    <w:p>
      <w:pPr>
        <w:spacing w:line="360" w:lineRule="auto"/>
        <w:jc w:val="center"/>
        <w:rPr>
          <w:rFonts w:ascii="仿宋_GB2312" w:eastAsia="仿宋_GB2312"/>
          <w:sz w:val="32"/>
          <w:szCs w:val="32"/>
        </w:rPr>
      </w:pPr>
    </w:p>
    <w:p>
      <w:pPr>
        <w:snapToGrid w:val="0"/>
        <w:spacing w:line="640" w:lineRule="exact"/>
        <w:rPr>
          <w:rFonts w:ascii="仿宋_GB2312" w:eastAsia="仿宋_GB2312"/>
          <w:bCs/>
          <w:color w:val="000000"/>
          <w:sz w:val="32"/>
          <w:szCs w:val="32"/>
          <w:shd w:val="clear" w:color="auto" w:fill="FFFFFF"/>
        </w:rPr>
      </w:pPr>
      <w:r>
        <w:rPr>
          <w:rFonts w:hint="eastAsia" w:ascii="仿宋_GB2312" w:eastAsia="仿宋_GB2312"/>
          <w:bCs/>
          <w:color w:val="000000"/>
          <w:sz w:val="32"/>
          <w:szCs w:val="32"/>
          <w:shd w:val="clear" w:color="auto" w:fill="FFFFFF"/>
        </w:rPr>
        <w:t>各区住房城乡(市)建设委、城市管理委、规划局、国土分局、发展改革委、环保局、财政局、国税局、质监局、交通委、园林绿化局、水务局，经济技术开发区建发局、市政局、规划分局、发展改革局、环保局、财政局，各有关单位：</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eastAsia="仿宋_GB2312"/>
          <w:bCs/>
          <w:color w:val="000000"/>
          <w:sz w:val="32"/>
          <w:szCs w:val="32"/>
          <w:shd w:val="clear" w:color="auto" w:fill="FFFFFF"/>
        </w:rPr>
        <w:t>为进一步加强建筑废弃物资源化综合利用，</w:t>
      </w:r>
      <w:r>
        <w:rPr>
          <w:rFonts w:hint="eastAsia" w:ascii="仿宋_GB2312" w:hAnsi="宋体" w:eastAsia="仿宋_GB2312"/>
          <w:sz w:val="32"/>
          <w:szCs w:val="32"/>
          <w:shd w:val="clear" w:color="auto" w:fill="FFFFFF"/>
        </w:rPr>
        <w:t>促进节能减排和循环利用，</w:t>
      </w:r>
      <w:r>
        <w:rPr>
          <w:rFonts w:hint="eastAsia" w:ascii="仿宋_GB2312" w:eastAsia="仿宋_GB2312"/>
          <w:bCs/>
          <w:color w:val="000000"/>
          <w:sz w:val="32"/>
          <w:szCs w:val="32"/>
          <w:shd w:val="clear" w:color="auto" w:fill="FFFFFF"/>
        </w:rPr>
        <w:t>加快本市建设国际一流和谐宜居之都进程</w:t>
      </w:r>
      <w:r>
        <w:rPr>
          <w:rFonts w:hint="eastAsia" w:ascii="仿宋_GB2312" w:hAnsi="宋体" w:eastAsia="仿宋_GB2312"/>
          <w:sz w:val="32"/>
          <w:szCs w:val="32"/>
          <w:shd w:val="clear" w:color="auto" w:fill="FFFFFF"/>
        </w:rPr>
        <w:t>，按照</w:t>
      </w:r>
      <w:r>
        <w:rPr>
          <w:rFonts w:hint="eastAsia" w:ascii="仿宋_GB2312" w:eastAsia="仿宋_GB2312"/>
          <w:bCs/>
          <w:color w:val="000000"/>
          <w:sz w:val="32"/>
          <w:szCs w:val="32"/>
          <w:shd w:val="clear" w:color="auto" w:fill="FFFFFF"/>
        </w:rPr>
        <w:t>《北京市人民政府办公厅关于印发全面推进建筑垃圾综合管理循环利用工作意见的通知》（京政办发〔2011〕31号），</w:t>
      </w:r>
      <w:r>
        <w:rPr>
          <w:rFonts w:hint="eastAsia" w:ascii="仿宋_GB2312" w:hAnsi="宋体" w:eastAsia="仿宋_GB2312"/>
          <w:sz w:val="32"/>
          <w:szCs w:val="32"/>
          <w:shd w:val="clear" w:color="auto" w:fill="FFFFFF"/>
        </w:rPr>
        <w:t>现就进一步加强本市建筑废弃物资源化综合利用工作提出如下意见：</w:t>
      </w:r>
    </w:p>
    <w:p>
      <w:pPr>
        <w:snapToGrid w:val="0"/>
        <w:spacing w:line="640" w:lineRule="exact"/>
        <w:ind w:firstLine="640" w:firstLineChars="200"/>
        <w:rPr>
          <w:rFonts w:eastAsia="仿宋_GB2312"/>
          <w:bCs/>
          <w:sz w:val="32"/>
          <w:szCs w:val="32"/>
        </w:rPr>
      </w:pPr>
      <w:r>
        <w:rPr>
          <w:rFonts w:ascii="仿宋_GB2312" w:hAnsi="宋体" w:eastAsia="仿宋_GB2312"/>
          <w:sz w:val="32"/>
          <w:szCs w:val="32"/>
          <w:shd w:val="clear" w:color="auto" w:fill="FFFFFF"/>
        </w:rPr>
        <w:t>一</w:t>
      </w:r>
      <w:r>
        <w:rPr>
          <w:rFonts w:hint="eastAsia" w:ascii="仿宋_GB2312" w:hAnsi="宋体" w:eastAsia="仿宋_GB2312"/>
          <w:sz w:val="32"/>
          <w:szCs w:val="32"/>
          <w:shd w:val="clear" w:color="auto" w:fill="FFFFFF"/>
        </w:rPr>
        <w:t>、各区政府是</w:t>
      </w:r>
      <w:r>
        <w:rPr>
          <w:rFonts w:hint="eastAsia" w:eastAsia="仿宋_GB2312"/>
          <w:bCs/>
          <w:color w:val="000000"/>
          <w:sz w:val="32"/>
          <w:szCs w:val="32"/>
        </w:rPr>
        <w:t>建筑废弃物资源化</w:t>
      </w:r>
      <w:r>
        <w:rPr>
          <w:rFonts w:hint="eastAsia" w:eastAsia="仿宋_GB2312"/>
          <w:bCs/>
          <w:sz w:val="32"/>
          <w:szCs w:val="32"/>
        </w:rPr>
        <w:t>综合利用的责任主体，市级相关工作由市城市管理委、市住房城乡建设委、</w:t>
      </w:r>
      <w:r>
        <w:rPr>
          <w:rFonts w:hint="eastAsia" w:ascii="仿宋_GB2312" w:eastAsia="仿宋_GB2312"/>
          <w:sz w:val="32"/>
          <w:szCs w:val="32"/>
        </w:rPr>
        <w:t>市规划国土委</w:t>
      </w:r>
      <w:r>
        <w:rPr>
          <w:rFonts w:hint="eastAsia" w:ascii="仿宋_GB2312" w:hAnsi="宋体" w:eastAsia="仿宋_GB2312"/>
          <w:sz w:val="32"/>
          <w:szCs w:val="32"/>
        </w:rPr>
        <w:t>、</w:t>
      </w:r>
      <w:r>
        <w:rPr>
          <w:rFonts w:hint="eastAsia" w:ascii="仿宋_GB2312" w:eastAsia="仿宋_GB2312"/>
          <w:sz w:val="32"/>
          <w:szCs w:val="32"/>
        </w:rPr>
        <w:t>市发展改革委</w:t>
      </w:r>
      <w:r>
        <w:rPr>
          <w:rFonts w:hint="eastAsia" w:ascii="仿宋_GB2312" w:hAnsi="宋体" w:eastAsia="仿宋_GB2312"/>
          <w:sz w:val="32"/>
          <w:szCs w:val="32"/>
        </w:rPr>
        <w:t>、市环保局、市财政局、市</w:t>
      </w:r>
      <w:r>
        <w:rPr>
          <w:rFonts w:hint="eastAsia" w:ascii="仿宋_GB2312" w:eastAsia="仿宋_GB2312"/>
          <w:bCs/>
          <w:color w:val="000000"/>
          <w:sz w:val="32"/>
          <w:szCs w:val="32"/>
          <w:shd w:val="clear" w:color="auto" w:fill="FFFFFF"/>
        </w:rPr>
        <w:t>国税局、</w:t>
      </w:r>
      <w:r>
        <w:rPr>
          <w:rFonts w:hint="eastAsia" w:ascii="仿宋_GB2312" w:hAnsi="宋体" w:eastAsia="仿宋_GB2312"/>
          <w:sz w:val="32"/>
          <w:szCs w:val="32"/>
        </w:rPr>
        <w:t>市质监局、市交通委、市园林绿化局、市水务局等部门统筹负责。各部门按照职责分工，密切协调配合，扎实做好全市建筑废弃物资源化综合利用工作。</w:t>
      </w:r>
    </w:p>
    <w:p>
      <w:pPr>
        <w:snapToGrid w:val="0"/>
        <w:spacing w:line="640" w:lineRule="exact"/>
        <w:ind w:firstLine="640" w:firstLineChars="200"/>
        <w:rPr>
          <w:rFonts w:eastAsia="仿宋_GB2312"/>
          <w:bCs/>
          <w:color w:val="000000"/>
          <w:sz w:val="32"/>
          <w:szCs w:val="32"/>
        </w:rPr>
      </w:pPr>
      <w:r>
        <w:rPr>
          <w:rFonts w:hint="eastAsia" w:ascii="仿宋_GB2312" w:hAnsi="宋体" w:eastAsia="仿宋_GB2312"/>
          <w:sz w:val="32"/>
          <w:szCs w:val="32"/>
        </w:rPr>
        <w:t>市城市管理委负责建筑废弃物消纳的监管，将各区建设的临时性（或半固定式）建筑废弃物资源化利用设施纳入处置地点的选择范围；市住房城乡建设委负责建筑废弃物再生产品推广。</w:t>
      </w:r>
      <w:r>
        <w:rPr>
          <w:rFonts w:hint="eastAsia" w:ascii="仿宋_GB2312" w:hAnsi="宋体" w:eastAsia="仿宋_GB2312"/>
          <w:sz w:val="32"/>
          <w:szCs w:val="32"/>
          <w:shd w:val="clear" w:color="auto" w:fill="FFFFFF"/>
        </w:rPr>
        <w:t>全市</w:t>
      </w:r>
      <w:r>
        <w:rPr>
          <w:rFonts w:hint="eastAsia" w:eastAsia="仿宋_GB2312"/>
          <w:bCs/>
          <w:color w:val="000000"/>
          <w:sz w:val="32"/>
          <w:szCs w:val="32"/>
        </w:rPr>
        <w:t>各区应明确建筑废弃物</w:t>
      </w:r>
      <w:r>
        <w:rPr>
          <w:rFonts w:hint="eastAsia" w:eastAsia="仿宋_GB2312"/>
          <w:bCs/>
          <w:sz w:val="32"/>
          <w:szCs w:val="32"/>
        </w:rPr>
        <w:t>综合利用管理部门</w:t>
      </w:r>
      <w:r>
        <w:rPr>
          <w:rFonts w:hint="eastAsia" w:eastAsia="仿宋_GB2312"/>
          <w:bCs/>
          <w:color w:val="000000"/>
          <w:sz w:val="32"/>
          <w:szCs w:val="32"/>
        </w:rPr>
        <w:t>，负责本区建筑废弃物资源化综合利用管理工作，并统筹</w:t>
      </w:r>
      <w:r>
        <w:rPr>
          <w:rFonts w:hint="eastAsia" w:ascii="仿宋_GB2312" w:hAnsi="宋体" w:eastAsia="仿宋_GB2312"/>
          <w:sz w:val="32"/>
          <w:szCs w:val="32"/>
          <w:shd w:val="clear" w:color="auto" w:fill="FFFFFF"/>
        </w:rPr>
        <w:t>市区“疏解整治促提升”等各类资金支持拆除违法建设产生的建筑废弃物资源化处置。</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二、本市建筑拆除工程实行建筑拆除、建筑废弃物资源化利用一体化管理。拆除工程发包单位应将建筑拆除同建筑废弃物资源化利用一并发包，鼓励发包给具有建筑废弃物资源化处置能力的拆除工程单位或由建筑废弃物资源化处置单位和拆除工程单位组成的联合体。拆除工程发包单位应对承包单位的建筑废弃物资源化处置业绩、设备和人员等情况进行核实。</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三、拆除工程</w:t>
      </w:r>
      <w:r>
        <w:rPr>
          <w:rFonts w:hint="eastAsia" w:ascii="仿宋_GB2312" w:hAnsi="仿宋" w:eastAsia="仿宋_GB2312" w:cs="仿宋"/>
          <w:bCs/>
          <w:sz w:val="32"/>
          <w:szCs w:val="32"/>
        </w:rPr>
        <w:t>建筑废弃物资源化</w:t>
      </w:r>
      <w:r>
        <w:rPr>
          <w:rFonts w:hint="eastAsia" w:ascii="仿宋_GB2312" w:eastAsia="仿宋_GB2312"/>
          <w:color w:val="000000"/>
          <w:sz w:val="32"/>
          <w:szCs w:val="32"/>
        </w:rPr>
        <w:t>处置费用应由发包、</w:t>
      </w:r>
      <w:r>
        <w:rPr>
          <w:rFonts w:hint="eastAsia" w:ascii="仿宋_GB2312" w:hAnsi="宋体" w:eastAsia="仿宋_GB2312"/>
          <w:sz w:val="32"/>
          <w:szCs w:val="32"/>
          <w:shd w:val="clear" w:color="auto" w:fill="FFFFFF"/>
        </w:rPr>
        <w:t>承包单位在合同中明确，并纳入项目拆除成本或项目建设成本中。</w:t>
      </w:r>
      <w:r>
        <w:rPr>
          <w:rFonts w:hint="eastAsia" w:ascii="仿宋_GB2312" w:eastAsia="仿宋_GB2312"/>
          <w:color w:val="000000"/>
          <w:sz w:val="32"/>
          <w:szCs w:val="32"/>
        </w:rPr>
        <w:t>发包单位</w:t>
      </w:r>
      <w:r>
        <w:rPr>
          <w:rFonts w:hint="eastAsia" w:ascii="仿宋_GB2312" w:hAnsi="宋体" w:eastAsia="仿宋_GB2312"/>
          <w:sz w:val="32"/>
          <w:szCs w:val="32"/>
          <w:shd w:val="clear" w:color="auto" w:fill="FFFFFF"/>
        </w:rPr>
        <w:t>应保证必要的安全生产和环境保护措施费用。</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本市鼓励拆除工程在拆除现场实施建筑废弃物资源化综合利用，处置费用标准可试点按不高于现行建筑垃圾处理费标准的150%执行。非现场资源化处置费价格按现行建筑垃圾处理费标准执行。</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四、拆除实施前，发包单位应会同承包单位制定《建筑废弃物资源化综合利用方案》（内容要求见附件1）。拆除工程完成后，发包单位应向各区建筑废弃物综合利用管理部门提供建筑废弃物资源化综合利用情况的报告，并提供相应证明材料，明确拆除产生的建筑废弃物去向。</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依法办理建筑拆除工程备案的建筑拆除工程，实施建筑废弃物现场资源化处置的，发包单位应一并提交《建筑废弃物资源化综合利用方案》。</w:t>
      </w:r>
    </w:p>
    <w:p>
      <w:pPr>
        <w:pStyle w:val="8"/>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仿宋" w:eastAsia="仿宋_GB2312" w:cs="仿宋"/>
          <w:bCs/>
          <w:sz w:val="32"/>
          <w:szCs w:val="32"/>
        </w:rPr>
        <w:t>五、拆除类项目，应当在拆除现场实施建筑废弃物资源化综合利用。各区可因地制宜建设1-2个</w:t>
      </w:r>
      <w:r>
        <w:rPr>
          <w:rFonts w:hint="eastAsia" w:ascii="仿宋_GB2312" w:hAnsi="宋体" w:eastAsia="仿宋_GB2312"/>
          <w:sz w:val="32"/>
          <w:szCs w:val="32"/>
        </w:rPr>
        <w:t>临时性（或半固定式）建筑废弃物资源化利用设施</w:t>
      </w:r>
      <w:r>
        <w:rPr>
          <w:rFonts w:hint="eastAsia" w:ascii="仿宋_GB2312" w:hAnsi="仿宋" w:eastAsia="仿宋_GB2312" w:cs="仿宋"/>
          <w:bCs/>
          <w:sz w:val="32"/>
          <w:szCs w:val="32"/>
        </w:rPr>
        <w:t>，待任务完成后拆除，规划国土、环保等有关部门应依法加快办理相关手续。拆除的建筑废弃物在拆除现场存放原则上不得超过6个月。需要转运或现场无法实施资源化综合利用的，应按照城市管理部门的相关规定将建筑废弃物运至有资质的消纳场或固定式资源化处置工厂进行处置。无法实施资源化处置的生活垃圾、工业垃圾、危险废弃物、有毒有害废弃物等，应按照“谁产生，谁负责”以及行业监管的原则，由产生单位妥善处置。</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六、</w:t>
      </w:r>
      <w:r>
        <w:rPr>
          <w:rFonts w:hint="eastAsia" w:ascii="仿宋_GB2312" w:hAnsi="仿宋" w:eastAsia="仿宋_GB2312" w:cs="仿宋"/>
          <w:bCs/>
          <w:sz w:val="32"/>
          <w:szCs w:val="32"/>
        </w:rPr>
        <w:t>建筑废弃物现场资源化处置相关设施应具有分拣、破碎、筛分、除尘等功能，并满足环保要求，发包单位应制定粉尘、噪声、废水等重点污染物监测计划，组织实时监测，监测结果留档备查；定点工厂资源化处置相关设施应满足国家和本市相关标准要求。</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七、本市政府财政性资金以及国有单位资金投资占控股或主导地位的建设工程，在技术指标符合设计要求及满足使用功能的前提下，应率先在指定工程部位选用建筑废弃物再生产品。鼓励社会投资工程优先使用建筑废弃物再生产品。现阶段本市建筑废弃物再生产品种类及应用工程部位见附件2，</w:t>
      </w:r>
      <w:r>
        <w:rPr>
          <w:rFonts w:hint="eastAsia" w:ascii="仿宋_GB2312" w:eastAsia="仿宋_GB2312"/>
          <w:sz w:val="32"/>
          <w:szCs w:val="32"/>
        </w:rPr>
        <w:t>市住房城乡建设委可根据市场供需情况调整</w:t>
      </w:r>
      <w:r>
        <w:rPr>
          <w:rFonts w:hint="eastAsia" w:ascii="仿宋_GB2312" w:hAnsi="宋体" w:eastAsia="仿宋_GB2312"/>
          <w:sz w:val="32"/>
          <w:szCs w:val="32"/>
          <w:shd w:val="clear" w:color="auto" w:fill="FFFFFF"/>
        </w:rPr>
        <w:t>再生产品种类及应用要求。</w:t>
      </w:r>
    </w:p>
    <w:p>
      <w:pPr>
        <w:snapToGrid w:val="0"/>
        <w:spacing w:line="64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八、</w:t>
      </w:r>
      <w:r>
        <w:rPr>
          <w:rFonts w:hint="eastAsia" w:ascii="仿宋_GB2312" w:hAnsi="仿宋" w:eastAsia="仿宋_GB2312" w:cs="仿宋"/>
          <w:bCs/>
          <w:color w:val="000000"/>
          <w:sz w:val="32"/>
          <w:szCs w:val="32"/>
        </w:rPr>
        <w:t>建筑废弃物再生产品质量应符合相关技术标准规范规定。</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九、建设单位应当在设计任务书中明确建筑废弃物再生产品的使用设计要求。</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设计单位应当在设计文件说明中载明建筑废弃物再生产品的优先使用要求。施工图审查单位对设计文件中是否涉及相关内容进行审查。</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在建设工程项目开工前的施工组织方案</w:t>
      </w:r>
      <w:r>
        <w:rPr>
          <w:rFonts w:hint="eastAsia" w:ascii="仿宋_GB2312" w:hAnsi="宋体" w:eastAsia="仿宋_GB2312"/>
          <w:color w:val="000000"/>
          <w:sz w:val="32"/>
          <w:szCs w:val="32"/>
          <w:shd w:val="clear" w:color="auto" w:fill="FFFFFF"/>
        </w:rPr>
        <w:t>审查</w:t>
      </w:r>
      <w:r>
        <w:rPr>
          <w:rFonts w:hint="eastAsia" w:ascii="仿宋_GB2312" w:hAnsi="宋体" w:eastAsia="仿宋_GB2312"/>
          <w:sz w:val="32"/>
          <w:szCs w:val="32"/>
          <w:shd w:val="clear" w:color="auto" w:fill="FFFFFF"/>
        </w:rPr>
        <w:t>阶段</w:t>
      </w:r>
      <w:r>
        <w:rPr>
          <w:rFonts w:hint="eastAsia" w:ascii="仿宋_GB2312" w:eastAsia="仿宋_GB2312"/>
          <w:sz w:val="32"/>
          <w:szCs w:val="32"/>
        </w:rPr>
        <w:t>，建设单位应按照最新发布的</w:t>
      </w:r>
      <w:r>
        <w:rPr>
          <w:rFonts w:hint="eastAsia" w:ascii="仿宋_GB2312" w:hAnsi="宋体" w:eastAsia="仿宋_GB2312"/>
          <w:sz w:val="32"/>
          <w:szCs w:val="32"/>
          <w:shd w:val="clear" w:color="auto" w:fill="FFFFFF"/>
        </w:rPr>
        <w:t>建筑废弃物再生产品种类及应用工程部位</w:t>
      </w:r>
      <w:r>
        <w:rPr>
          <w:rFonts w:hint="eastAsia" w:ascii="仿宋_GB2312" w:eastAsia="仿宋_GB2312"/>
          <w:sz w:val="32"/>
          <w:szCs w:val="32"/>
        </w:rPr>
        <w:t>，要求设计单位在设计交底中明确具体使用工程部位和产品。</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十、施工单位应当严格按照设计文件要求进行施工，确保在指定工程部位按规定使用建筑废弃物再生产品。监理单位应按照设计文件和有关规范要求认真履行监理工作职责。</w:t>
      </w:r>
    </w:p>
    <w:p>
      <w:pPr>
        <w:snapToGrid w:val="0"/>
        <w:spacing w:line="640" w:lineRule="exact"/>
        <w:ind w:firstLine="640" w:firstLineChars="200"/>
        <w:rPr>
          <w:rFonts w:ascii="仿宋_GB2312" w:hAnsi="宋体" w:eastAsia="仿宋_GB2312"/>
          <w:sz w:val="32"/>
          <w:szCs w:val="32"/>
          <w:shd w:val="clear" w:color="auto" w:fill="FFFFFF"/>
        </w:rPr>
      </w:pPr>
      <w:r>
        <w:rPr>
          <w:rFonts w:ascii="仿宋_GB2312" w:hAnsi="宋体" w:eastAsia="仿宋_GB2312"/>
          <w:sz w:val="32"/>
          <w:szCs w:val="32"/>
          <w:shd w:val="clear" w:color="auto" w:fill="FFFFFF"/>
        </w:rPr>
        <w:t>十</w:t>
      </w:r>
      <w:r>
        <w:rPr>
          <w:rFonts w:hint="eastAsia" w:ascii="仿宋_GB2312" w:hAnsi="宋体" w:eastAsia="仿宋_GB2312"/>
          <w:sz w:val="32"/>
          <w:szCs w:val="32"/>
          <w:shd w:val="clear" w:color="auto" w:fill="FFFFFF"/>
        </w:rPr>
        <w:t>一、各区建筑废弃物综合利用管理部门</w:t>
      </w:r>
      <w:r>
        <w:rPr>
          <w:rFonts w:hint="eastAsia" w:eastAsia="仿宋_GB2312"/>
          <w:bCs/>
          <w:sz w:val="32"/>
          <w:szCs w:val="32"/>
        </w:rPr>
        <w:t>根据本通知，制定符合本区实际的建筑废弃物资源化处置与再生产品综合利用管理办法，并</w:t>
      </w:r>
      <w:r>
        <w:rPr>
          <w:rFonts w:hint="eastAsia" w:ascii="仿宋_GB2312" w:hAnsi="宋体" w:eastAsia="仿宋_GB2312"/>
          <w:sz w:val="32"/>
          <w:szCs w:val="32"/>
          <w:shd w:val="clear" w:color="auto" w:fill="FFFFFF"/>
        </w:rPr>
        <w:t>加强对本区建筑废弃物资源化综合利用情况的监管。</w:t>
      </w:r>
    </w:p>
    <w:p>
      <w:pPr>
        <w:snapToGrid w:val="0"/>
        <w:spacing w:line="64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十二、建筑废弃物资源化处置企业可按照《关于印发&lt;资源综合利用产品和劳务增值税优惠目录&gt;的通知》（财税〔2015〕78号）的有关规定享受税收优惠政策。</w:t>
      </w:r>
    </w:p>
    <w:p>
      <w:pPr>
        <w:snapToGrid w:val="0"/>
        <w:spacing w:line="640" w:lineRule="exact"/>
        <w:ind w:firstLine="640" w:firstLineChars="200"/>
        <w:rPr>
          <w:rFonts w:ascii="仿宋_GB2312" w:eastAsia="仿宋_GB2312"/>
          <w:color w:val="000000"/>
          <w:sz w:val="32"/>
          <w:szCs w:val="32"/>
        </w:rPr>
      </w:pPr>
      <w:r>
        <w:rPr>
          <w:rFonts w:hint="eastAsia" w:ascii="仿宋_GB2312" w:hAnsi="宋体" w:eastAsia="仿宋_GB2312"/>
          <w:sz w:val="32"/>
          <w:szCs w:val="32"/>
          <w:shd w:val="clear" w:color="auto" w:fill="FFFFFF"/>
        </w:rPr>
        <w:t>十三、</w:t>
      </w:r>
      <w:r>
        <w:rPr>
          <w:rFonts w:hint="eastAsia" w:ascii="仿宋_GB2312" w:hAnsi="Times New Roman" w:eastAsia="仿宋_GB2312"/>
          <w:color w:val="000000"/>
          <w:kern w:val="0"/>
          <w:sz w:val="32"/>
          <w:szCs w:val="32"/>
        </w:rPr>
        <w:t>本</w:t>
      </w:r>
      <w:r>
        <w:rPr>
          <w:rFonts w:hint="eastAsia" w:ascii="仿宋_GB2312" w:eastAsia="仿宋_GB2312"/>
          <w:bCs/>
          <w:color w:val="000000"/>
          <w:sz w:val="32"/>
          <w:szCs w:val="32"/>
        </w:rPr>
        <w:t>意见</w:t>
      </w:r>
      <w:r>
        <w:rPr>
          <w:rFonts w:hint="eastAsia" w:ascii="仿宋_GB2312" w:hAnsi="Times New Roman" w:eastAsia="仿宋_GB2312"/>
          <w:color w:val="000000"/>
          <w:kern w:val="0"/>
          <w:sz w:val="32"/>
          <w:szCs w:val="32"/>
        </w:rPr>
        <w:t>自发布之日起实施。原《关于加强建筑垃圾再生产品应用的意见》（</w:t>
      </w:r>
      <w:r>
        <w:rPr>
          <w:rFonts w:hint="eastAsia" w:ascii="仿宋_GB2312" w:hAnsi="华文中宋" w:eastAsia="仿宋_GB2312"/>
          <w:sz w:val="32"/>
          <w:szCs w:val="32"/>
        </w:rPr>
        <w:t>京建发</w:t>
      </w:r>
      <w:r>
        <w:rPr>
          <w:rFonts w:hint="eastAsia" w:ascii="仿宋_GB2312" w:hAnsi="宋体" w:eastAsia="仿宋_GB2312"/>
          <w:sz w:val="32"/>
          <w:szCs w:val="32"/>
        </w:rPr>
        <w:t>〔2012〕328</w:t>
      </w:r>
      <w:r>
        <w:rPr>
          <w:rFonts w:hint="eastAsia" w:ascii="仿宋_GB2312" w:hAnsi="华文中宋" w:eastAsia="仿宋_GB2312"/>
          <w:sz w:val="32"/>
          <w:szCs w:val="32"/>
        </w:rPr>
        <w:t>号</w:t>
      </w:r>
      <w:r>
        <w:rPr>
          <w:rFonts w:hint="eastAsia" w:ascii="仿宋_GB2312" w:hAnsi="Times New Roman" w:eastAsia="仿宋_GB2312"/>
          <w:color w:val="000000"/>
          <w:kern w:val="0"/>
          <w:sz w:val="32"/>
          <w:szCs w:val="32"/>
        </w:rPr>
        <w:t>）同时废止。</w:t>
      </w:r>
      <w:r>
        <w:rPr>
          <w:rFonts w:hint="eastAsia" w:ascii="仿宋_GB2312" w:eastAsia="仿宋_GB2312"/>
          <w:bCs/>
          <w:color w:val="000000"/>
          <w:sz w:val="32"/>
          <w:szCs w:val="32"/>
        </w:rPr>
        <w:t>意见发布</w:t>
      </w:r>
      <w:r>
        <w:rPr>
          <w:rFonts w:hint="eastAsia" w:ascii="仿宋_GB2312" w:eastAsia="仿宋_GB2312"/>
          <w:color w:val="000000"/>
          <w:sz w:val="32"/>
          <w:szCs w:val="32"/>
        </w:rPr>
        <w:t>前已拆除或正在拆除的工程，产生的建筑废弃物尚未处置的，应按本意见要求进行资源化处置与综合利用。本市</w:t>
      </w:r>
      <w:r>
        <w:rPr>
          <w:rFonts w:hint="eastAsia" w:eastAsia="仿宋_GB2312"/>
          <w:bCs/>
          <w:color w:val="000000"/>
          <w:sz w:val="32"/>
          <w:szCs w:val="32"/>
        </w:rPr>
        <w:t>涉及保密、军用以及抢险救灾等工程，不适用本意见。</w:t>
      </w:r>
    </w:p>
    <w:p>
      <w:pPr>
        <w:snapToGrid w:val="0"/>
        <w:spacing w:line="600" w:lineRule="exact"/>
        <w:ind w:firstLine="640" w:firstLineChars="200"/>
        <w:rPr>
          <w:rFonts w:ascii="仿宋_GB2312" w:hAnsi="宋体" w:eastAsia="仿宋_GB2312"/>
          <w:color w:val="FF0000"/>
          <w:sz w:val="32"/>
          <w:szCs w:val="32"/>
          <w:shd w:val="clear" w:color="auto" w:fill="FFFFFF"/>
        </w:rPr>
      </w:pPr>
    </w:p>
    <w:p>
      <w:pPr>
        <w:snapToGrid w:val="0"/>
        <w:spacing w:line="600" w:lineRule="exact"/>
        <w:ind w:firstLine="640" w:firstLineChars="200"/>
        <w:rPr>
          <w:rFonts w:ascii="仿宋_GB2312" w:hAnsi="宋体" w:eastAsia="仿宋_GB2312"/>
          <w:sz w:val="32"/>
          <w:szCs w:val="32"/>
          <w:shd w:val="clear" w:color="auto" w:fill="FFFFFF"/>
        </w:rPr>
      </w:pPr>
      <w:r>
        <w:rPr>
          <w:rFonts w:ascii="仿宋_GB2312" w:hAnsi="宋体" w:eastAsia="仿宋_GB2312"/>
          <w:sz w:val="32"/>
          <w:szCs w:val="32"/>
          <w:shd w:val="clear" w:color="auto" w:fill="FFFFFF"/>
        </w:rPr>
        <w:t>附件</w:t>
      </w:r>
      <w:r>
        <w:rPr>
          <w:rFonts w:hint="eastAsia" w:ascii="仿宋_GB2312" w:hAnsi="宋体" w:eastAsia="仿宋_GB2312"/>
          <w:sz w:val="32"/>
          <w:szCs w:val="32"/>
          <w:shd w:val="clear" w:color="auto" w:fill="FFFFFF"/>
        </w:rPr>
        <w:t>：1.建筑废弃物资源化综合利用方案内容要求</w:t>
      </w:r>
    </w:p>
    <w:p>
      <w:pPr>
        <w:snapToGrid w:val="0"/>
        <w:spacing w:line="600" w:lineRule="exact"/>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 xml:space="preserve">      2.建筑废弃物再生产品种类及应用工程部位</w:t>
      </w:r>
      <w:r>
        <w:rPr>
          <w:rFonts w:ascii="仿宋_GB2312" w:hAnsi="宋体" w:eastAsia="仿宋_GB2312"/>
          <w:sz w:val="32"/>
          <w:szCs w:val="32"/>
          <w:shd w:val="clear" w:color="auto" w:fill="FFFFFF"/>
        </w:rPr>
        <w:br w:type="page"/>
      </w:r>
    </w:p>
    <w:tbl>
      <w:tblPr>
        <w:tblStyle w:val="13"/>
        <w:tblW w:w="8789" w:type="dxa"/>
        <w:jc w:val="center"/>
        <w:tblInd w:w="0" w:type="dxa"/>
        <w:tblLayout w:type="fixed"/>
        <w:tblCellMar>
          <w:top w:w="0" w:type="dxa"/>
          <w:left w:w="108" w:type="dxa"/>
          <w:bottom w:w="0" w:type="dxa"/>
          <w:right w:w="108" w:type="dxa"/>
        </w:tblCellMar>
      </w:tblPr>
      <w:tblGrid>
        <w:gridCol w:w="2931"/>
        <w:gridCol w:w="1463"/>
        <w:gridCol w:w="1466"/>
        <w:gridCol w:w="2929"/>
      </w:tblGrid>
      <w:tr>
        <w:tblPrEx>
          <w:tblLayout w:type="fixed"/>
          <w:tblCellMar>
            <w:top w:w="0" w:type="dxa"/>
            <w:left w:w="108" w:type="dxa"/>
            <w:bottom w:w="0" w:type="dxa"/>
            <w:right w:w="108" w:type="dxa"/>
          </w:tblCellMar>
        </w:tblPrEx>
        <w:trPr>
          <w:trHeight w:val="2835" w:hRule="atLeast"/>
          <w:jc w:val="center"/>
        </w:trPr>
        <w:tc>
          <w:tcPr>
            <w:tcW w:w="2931" w:type="dxa"/>
            <w:vAlign w:val="bottom"/>
          </w:tcPr>
          <w:p>
            <w:pPr>
              <w:spacing w:line="600" w:lineRule="exact"/>
              <w:jc w:val="center"/>
              <w:rPr>
                <w:rFonts w:ascii="仿宋_GB2312" w:eastAsia="仿宋_GB2312"/>
                <w:sz w:val="32"/>
                <w:szCs w:val="32"/>
              </w:rPr>
            </w:pPr>
            <w:r>
              <w:rPr>
                <w:rFonts w:ascii="仿宋_GB2312" w:hAnsi="宋体" w:eastAsia="仿宋_GB2312"/>
                <w:sz w:val="32"/>
                <w:szCs w:val="32"/>
                <w:shd w:val="clear" w:color="auto" w:fill="FFFFFF"/>
              </w:rPr>
              <w:br w:type="page"/>
            </w:r>
            <w:r>
              <w:rPr>
                <w:rFonts w:hint="eastAsia" w:ascii="仿宋_GB2312" w:eastAsia="仿宋_GB2312"/>
                <w:sz w:val="32"/>
                <w:szCs w:val="32"/>
              </w:rPr>
              <w:t xml:space="preserve">市住房城乡建设委 </w:t>
            </w:r>
          </w:p>
        </w:tc>
        <w:tc>
          <w:tcPr>
            <w:tcW w:w="2929" w:type="dxa"/>
            <w:gridSpan w:val="2"/>
            <w:vAlign w:val="bottom"/>
          </w:tcPr>
          <w:p>
            <w:pPr>
              <w:spacing w:line="600" w:lineRule="exact"/>
              <w:jc w:val="center"/>
              <w:rPr>
                <w:rFonts w:ascii="仿宋_GB2312" w:eastAsia="仿宋_GB2312"/>
                <w:sz w:val="32"/>
                <w:szCs w:val="32"/>
              </w:rPr>
            </w:pPr>
            <w:r>
              <w:rPr>
                <w:rFonts w:hint="eastAsia" w:ascii="仿宋_GB2312" w:eastAsia="仿宋_GB2312"/>
                <w:spacing w:val="56"/>
                <w:sz w:val="32"/>
                <w:szCs w:val="32"/>
              </w:rPr>
              <w:t>市城市管理委</w:t>
            </w:r>
          </w:p>
        </w:tc>
        <w:tc>
          <w:tcPr>
            <w:tcW w:w="2929" w:type="dxa"/>
            <w:vAlign w:val="bottom"/>
          </w:tcPr>
          <w:p>
            <w:pPr>
              <w:spacing w:line="600" w:lineRule="exact"/>
              <w:jc w:val="center"/>
              <w:rPr>
                <w:rFonts w:ascii="仿宋_GB2312" w:eastAsia="仿宋_GB2312"/>
                <w:sz w:val="32"/>
                <w:szCs w:val="32"/>
              </w:rPr>
            </w:pPr>
            <w:r>
              <w:rPr>
                <w:rFonts w:hint="eastAsia" w:ascii="仿宋_GB2312" w:eastAsia="仿宋_GB2312"/>
                <w:spacing w:val="56"/>
                <w:sz w:val="32"/>
                <w:szCs w:val="32"/>
              </w:rPr>
              <w:t>市规划国土委</w:t>
            </w:r>
          </w:p>
        </w:tc>
      </w:tr>
      <w:tr>
        <w:tblPrEx>
          <w:tblLayout w:type="fixed"/>
          <w:tblCellMar>
            <w:top w:w="0" w:type="dxa"/>
            <w:left w:w="108" w:type="dxa"/>
            <w:bottom w:w="0" w:type="dxa"/>
            <w:right w:w="108" w:type="dxa"/>
          </w:tblCellMar>
        </w:tblPrEx>
        <w:trPr>
          <w:trHeight w:val="2835" w:hRule="atLeast"/>
          <w:jc w:val="center"/>
        </w:trPr>
        <w:tc>
          <w:tcPr>
            <w:tcW w:w="2931" w:type="dxa"/>
            <w:vAlign w:val="bottom"/>
          </w:tcPr>
          <w:p>
            <w:pPr>
              <w:spacing w:line="600" w:lineRule="exact"/>
              <w:jc w:val="center"/>
              <w:rPr>
                <w:rFonts w:ascii="仿宋_GB2312" w:eastAsia="仿宋_GB2312"/>
                <w:spacing w:val="56"/>
                <w:sz w:val="32"/>
                <w:szCs w:val="32"/>
              </w:rPr>
            </w:pPr>
            <w:r>
              <w:rPr>
                <w:rFonts w:hint="eastAsia" w:ascii="仿宋_GB2312" w:eastAsia="仿宋_GB2312"/>
                <w:spacing w:val="56"/>
                <w:sz w:val="32"/>
                <w:szCs w:val="32"/>
              </w:rPr>
              <w:t>市发展改革委</w:t>
            </w:r>
          </w:p>
        </w:tc>
        <w:tc>
          <w:tcPr>
            <w:tcW w:w="2929" w:type="dxa"/>
            <w:gridSpan w:val="2"/>
            <w:vAlign w:val="bottom"/>
          </w:tcPr>
          <w:p>
            <w:pPr>
              <w:spacing w:line="600" w:lineRule="exact"/>
              <w:jc w:val="center"/>
              <w:rPr>
                <w:rFonts w:ascii="仿宋_GB2312" w:eastAsia="仿宋_GB2312"/>
                <w:sz w:val="32"/>
                <w:szCs w:val="32"/>
              </w:rPr>
            </w:pPr>
            <w:r>
              <w:rPr>
                <w:rFonts w:hint="eastAsia" w:ascii="仿宋_GB2312" w:eastAsia="仿宋_GB2312"/>
                <w:spacing w:val="56"/>
                <w:sz w:val="32"/>
                <w:szCs w:val="32"/>
              </w:rPr>
              <w:t>市环保局</w:t>
            </w:r>
          </w:p>
        </w:tc>
        <w:tc>
          <w:tcPr>
            <w:tcW w:w="2929" w:type="dxa"/>
            <w:vAlign w:val="bottom"/>
          </w:tcPr>
          <w:p>
            <w:pPr>
              <w:spacing w:line="600" w:lineRule="exact"/>
              <w:jc w:val="center"/>
              <w:rPr>
                <w:rFonts w:ascii="仿宋_GB2312" w:eastAsia="仿宋_GB2312"/>
                <w:sz w:val="32"/>
                <w:szCs w:val="32"/>
              </w:rPr>
            </w:pPr>
            <w:r>
              <w:rPr>
                <w:rFonts w:hint="eastAsia" w:ascii="仿宋_GB2312" w:eastAsia="仿宋_GB2312"/>
                <w:spacing w:val="56"/>
                <w:sz w:val="32"/>
                <w:szCs w:val="32"/>
              </w:rPr>
              <w:t>市财政局</w:t>
            </w:r>
          </w:p>
        </w:tc>
      </w:tr>
      <w:tr>
        <w:tblPrEx>
          <w:tblLayout w:type="fixed"/>
          <w:tblCellMar>
            <w:top w:w="0" w:type="dxa"/>
            <w:left w:w="108" w:type="dxa"/>
            <w:bottom w:w="0" w:type="dxa"/>
            <w:right w:w="108" w:type="dxa"/>
          </w:tblCellMar>
        </w:tblPrEx>
        <w:trPr>
          <w:trHeight w:val="2835" w:hRule="atLeast"/>
          <w:jc w:val="center"/>
        </w:trPr>
        <w:tc>
          <w:tcPr>
            <w:tcW w:w="2931" w:type="dxa"/>
            <w:vAlign w:val="bottom"/>
          </w:tcPr>
          <w:p>
            <w:pPr>
              <w:spacing w:line="600" w:lineRule="exact"/>
              <w:jc w:val="center"/>
              <w:rPr>
                <w:rFonts w:ascii="仿宋_GB2312" w:eastAsia="仿宋_GB2312"/>
                <w:spacing w:val="56"/>
                <w:sz w:val="32"/>
                <w:szCs w:val="32"/>
              </w:rPr>
            </w:pPr>
            <w:r>
              <w:rPr>
                <w:rFonts w:hint="eastAsia" w:ascii="仿宋_GB2312" w:eastAsia="仿宋_GB2312"/>
                <w:sz w:val="32"/>
                <w:szCs w:val="32"/>
              </w:rPr>
              <w:t>市 国 税 局</w:t>
            </w:r>
          </w:p>
        </w:tc>
        <w:tc>
          <w:tcPr>
            <w:tcW w:w="2929" w:type="dxa"/>
            <w:gridSpan w:val="2"/>
            <w:vAlign w:val="bottom"/>
          </w:tcPr>
          <w:p>
            <w:pPr>
              <w:spacing w:line="600" w:lineRule="exact"/>
              <w:jc w:val="center"/>
              <w:rPr>
                <w:rFonts w:ascii="仿宋_GB2312" w:eastAsia="仿宋_GB2312"/>
                <w:spacing w:val="56"/>
                <w:sz w:val="32"/>
                <w:szCs w:val="32"/>
              </w:rPr>
            </w:pPr>
            <w:r>
              <w:rPr>
                <w:rFonts w:hint="eastAsia" w:ascii="仿宋_GB2312" w:eastAsia="仿宋_GB2312"/>
                <w:sz w:val="32"/>
                <w:szCs w:val="32"/>
              </w:rPr>
              <w:t>市 质 监 局</w:t>
            </w:r>
          </w:p>
        </w:tc>
        <w:tc>
          <w:tcPr>
            <w:tcW w:w="2929" w:type="dxa"/>
            <w:vAlign w:val="bottom"/>
          </w:tcPr>
          <w:p>
            <w:pPr>
              <w:spacing w:line="600" w:lineRule="exact"/>
              <w:jc w:val="center"/>
              <w:rPr>
                <w:rFonts w:ascii="仿宋_GB2312" w:eastAsia="仿宋_GB2312"/>
                <w:spacing w:val="56"/>
                <w:sz w:val="32"/>
                <w:szCs w:val="32"/>
              </w:rPr>
            </w:pPr>
            <w:r>
              <w:rPr>
                <w:rFonts w:hint="eastAsia" w:ascii="仿宋_GB2312" w:eastAsia="仿宋_GB2312"/>
                <w:sz w:val="32"/>
                <w:szCs w:val="32"/>
              </w:rPr>
              <w:t>市 交 通 委</w:t>
            </w:r>
          </w:p>
        </w:tc>
      </w:tr>
      <w:tr>
        <w:tblPrEx>
          <w:tblLayout w:type="fixed"/>
          <w:tblCellMar>
            <w:top w:w="0" w:type="dxa"/>
            <w:left w:w="108" w:type="dxa"/>
            <w:bottom w:w="0" w:type="dxa"/>
            <w:right w:w="108" w:type="dxa"/>
          </w:tblCellMar>
        </w:tblPrEx>
        <w:trPr>
          <w:trHeight w:val="2835" w:hRule="atLeast"/>
          <w:jc w:val="center"/>
        </w:trPr>
        <w:tc>
          <w:tcPr>
            <w:tcW w:w="4394" w:type="dxa"/>
            <w:gridSpan w:val="2"/>
            <w:vAlign w:val="bottom"/>
          </w:tcPr>
          <w:p>
            <w:pPr>
              <w:spacing w:line="600" w:lineRule="exact"/>
              <w:jc w:val="center"/>
              <w:rPr>
                <w:rFonts w:ascii="仿宋_GB2312" w:eastAsia="仿宋_GB2312"/>
                <w:sz w:val="32"/>
                <w:szCs w:val="32"/>
              </w:rPr>
            </w:pPr>
            <w:r>
              <w:rPr>
                <w:rFonts w:hint="eastAsia" w:ascii="仿宋_GB2312" w:eastAsia="仿宋_GB2312"/>
                <w:spacing w:val="56"/>
                <w:sz w:val="32"/>
                <w:szCs w:val="32"/>
              </w:rPr>
              <w:t>市园林绿化局</w:t>
            </w:r>
          </w:p>
        </w:tc>
        <w:tc>
          <w:tcPr>
            <w:tcW w:w="4395" w:type="dxa"/>
            <w:gridSpan w:val="2"/>
            <w:vAlign w:val="bottom"/>
          </w:tcPr>
          <w:p>
            <w:pPr>
              <w:spacing w:line="600" w:lineRule="exact"/>
              <w:jc w:val="center"/>
              <w:rPr>
                <w:rFonts w:ascii="仿宋_GB2312" w:eastAsia="仿宋_GB2312"/>
                <w:sz w:val="32"/>
                <w:szCs w:val="32"/>
              </w:rPr>
            </w:pPr>
            <w:r>
              <w:rPr>
                <w:rFonts w:hint="eastAsia" w:ascii="仿宋_GB2312" w:eastAsia="仿宋_GB2312"/>
                <w:sz w:val="32"/>
                <w:szCs w:val="32"/>
              </w:rPr>
              <w:t>市 水 务 局</w:t>
            </w:r>
          </w:p>
        </w:tc>
      </w:tr>
    </w:tbl>
    <w:p>
      <w:pPr>
        <w:spacing w:line="600" w:lineRule="exact"/>
        <w:jc w:val="right"/>
        <w:rPr>
          <w:rFonts w:ascii="仿宋_GB2312" w:eastAsia="仿宋_GB2312"/>
          <w:sz w:val="32"/>
          <w:szCs w:val="32"/>
        </w:rPr>
      </w:pPr>
    </w:p>
    <w:p>
      <w:pPr>
        <w:rPr>
          <w:rFonts w:ascii="仿宋_GB2312" w:hAnsi="仿宋_GB2312" w:eastAsia="仿宋_GB2312" w:cs="仿宋_GB2312"/>
          <w:sz w:val="32"/>
          <w:szCs w:val="32"/>
        </w:rPr>
      </w:pPr>
      <w:r>
        <w:rPr>
          <w:rFonts w:ascii="黑体" w:hAnsi="仿宋_GB2312" w:eastAsia="黑体" w:cs="仿宋_GB2312"/>
          <w:sz w:val="32"/>
          <w:szCs w:val="3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330200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pt;height:0pt;width:441pt;z-index:251657216;mso-width-relative:page;mso-height-relative:page;" filled="f" stroked="t" coordsize="21600,21600" o:gfxdata="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996m8NMAAAAGAQAADwAAAAAAAAABACAAAAAiAAAAZHJzL2Rv&#10;d25yZXYueG1sUEsBAhQAFAAAAAgAh07iQD9dITjNAQAAagMAAA4AAAAAAAAAAQAgAAAAIgEAAGRy&#10;cy9lMm9Eb2MueG1sUEsFBgAAAAAGAAYAWQEAAGEFAAAAAA==&#10;">
                <v:fill on="f" focussize="0,0"/>
                <v:stroke color="#000000" joinstyle="round"/>
                <v:imagedata o:title=""/>
                <o:lock v:ext="edit" aspectratio="f"/>
              </v:line>
            </w:pict>
          </mc:Fallback>
        </mc:AlternateContent>
      </w:r>
      <w:r>
        <w:rPr>
          <w:rFonts w:hint="eastAsia" w:ascii="黑体" w:hAnsi="仿宋_GB2312" w:eastAsia="黑体" w:cs="仿宋_GB2312"/>
          <w:sz w:val="32"/>
          <w:szCs w:val="32"/>
        </w:rPr>
        <w:t xml:space="preserve"> </w:t>
      </w:r>
    </w:p>
    <w:p>
      <w:pPr>
        <w:spacing w:line="640" w:lineRule="exact"/>
        <w:rPr>
          <w:rFonts w:ascii="仿宋_GB2312" w:hAnsi="仿宋_GB2312" w:eastAsia="仿宋_GB2312" w:cs="仿宋_GB2312"/>
          <w:spacing w:val="-8"/>
          <w:sz w:val="32"/>
          <w:szCs w:val="32"/>
        </w:rPr>
      </w:pPr>
      <w:r>
        <w:rPr>
          <w:rFonts w:ascii="仿宋_GB2312" w:eastAsia="仿宋_GB2312"/>
          <w:color w:val="000000"/>
          <w:spacing w:val="-2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421640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33.2pt;height:0pt;width:441pt;z-index:251658240;mso-width-relative:page;mso-height-relative:page;" filled="f" stroked="t" coordsize="21600,21600" o:gfxdata="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gtNY30wAAAAYBAAAPAAAAAAAAAAEAIAAAACIAAABkcnMvZG93&#10;bnJldi54bWxQSwECFAAUAAAACACHTuJA1Xds9MwBAABqAwAADgAAAAAAAAABACAAAAAiAQAAZHJz&#10;L2Uyb0RvYy54bWxQSwUGAAAAAAYABgBZAQAAYAUAAAAA&#10;">
                <v:fill on="f" focussize="0,0"/>
                <v:stroke color="#000000" joinstyle="round"/>
                <v:imagedata o:title=""/>
                <o:lock v:ext="edit" aspectratio="f"/>
              </v:line>
            </w:pict>
          </mc:Fallback>
        </mc:AlternateContent>
      </w:r>
      <w:r>
        <w:rPr>
          <w:rFonts w:hint="eastAsia" w:ascii="仿宋_GB2312" w:eastAsia="仿宋_GB2312"/>
          <w:color w:val="000000"/>
          <w:spacing w:val="-20"/>
          <w:sz w:val="32"/>
          <w:szCs w:val="32"/>
        </w:rPr>
        <w:t>北京市住房和城乡建设委员会办公室</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8"/>
          <w:sz w:val="32"/>
          <w:szCs w:val="32"/>
        </w:rPr>
        <w:t>2018年3月  日</w:t>
      </w:r>
    </w:p>
    <w:p>
      <w:pPr>
        <w:widowControl/>
        <w:jc w:val="left"/>
        <w:rPr>
          <w:rFonts w:ascii="仿宋_GB2312" w:eastAsia="仿宋_GB2312"/>
          <w:sz w:val="32"/>
          <w:szCs w:val="32"/>
        </w:rPr>
      </w:pPr>
      <w:r>
        <w:rPr>
          <w:rFonts w:ascii="仿宋_GB2312" w:hAnsi="仿宋_GB2312" w:eastAsia="仿宋_GB2312" w:cs="仿宋_GB2312"/>
          <w:spacing w:val="-8"/>
          <w:sz w:val="32"/>
          <w:szCs w:val="32"/>
        </w:rPr>
        <w:br w:type="page"/>
      </w:r>
      <w:r>
        <w:rPr>
          <w:rFonts w:ascii="黑体" w:hAnsi="黑体" w:eastAsia="黑体"/>
          <w:sz w:val="32"/>
          <w:szCs w:val="32"/>
        </w:rPr>
        <w:t>附件</w:t>
      </w:r>
      <w:r>
        <w:rPr>
          <w:rFonts w:hint="eastAsia" w:ascii="黑体" w:hAnsi="黑体" w:eastAsia="黑体"/>
          <w:sz w:val="32"/>
          <w:szCs w:val="32"/>
        </w:rPr>
        <w:t>1</w:t>
      </w:r>
    </w:p>
    <w:p>
      <w:pPr>
        <w:spacing w:beforeLines="50" w:line="360" w:lineRule="auto"/>
        <w:jc w:val="center"/>
        <w:rPr>
          <w:rFonts w:ascii="方正小标宋简体" w:eastAsia="方正小标宋简体"/>
          <w:sz w:val="44"/>
          <w:szCs w:val="44"/>
        </w:rPr>
      </w:pPr>
      <w:r>
        <w:rPr>
          <w:rFonts w:hint="eastAsia" w:ascii="方正小标宋简体" w:eastAsia="方正小标宋简体"/>
          <w:sz w:val="44"/>
          <w:szCs w:val="44"/>
        </w:rPr>
        <w:t>建筑废弃物资源化综合利用方案内容要求</w:t>
      </w:r>
    </w:p>
    <w:p>
      <w:pPr>
        <w:snapToGrid w:val="0"/>
        <w:spacing w:line="360" w:lineRule="auto"/>
        <w:ind w:firstLine="640" w:firstLineChars="200"/>
        <w:rPr>
          <w:rFonts w:ascii="仿宋_GB2312" w:hAnsi="宋体" w:eastAsia="仿宋_GB2312"/>
          <w:sz w:val="32"/>
          <w:szCs w:val="32"/>
          <w:shd w:val="clear" w:color="auto" w:fill="FFFFFF"/>
        </w:rPr>
      </w:pP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一、建筑废弃物排放处置计划，包括工程任务情况、资源化处置单位、建筑废弃物种类和数量、分类拆除的方法、资源化处置方式以及污染防治措施；</w:t>
      </w: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二、建筑废弃物现场专职管理人员、工作职责及分工；</w:t>
      </w: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三、现场资源化处置的，应对现场处理设备能力、建筑废弃物再生产品种类、数量及使用计划予以说明；</w:t>
      </w: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四、定点工厂资源化处置或不能资源化处置的，应对运往定点工厂或其他处置场所的运输路线、建筑废弃物数量及处置地点予以说明；</w:t>
      </w: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五、建筑废弃物清理时间安排；</w:t>
      </w:r>
    </w:p>
    <w:p>
      <w:pPr>
        <w:snapToGrid w:val="0"/>
        <w:spacing w:line="360" w:lineRule="auto"/>
        <w:ind w:firstLine="640" w:firstLineChars="200"/>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六、重点污染物监测计划；</w:t>
      </w:r>
    </w:p>
    <w:p>
      <w:pPr>
        <w:snapToGrid w:val="0"/>
        <w:spacing w:line="360" w:lineRule="auto"/>
        <w:ind w:firstLine="640" w:firstLineChars="200"/>
        <w:rPr>
          <w:rFonts w:ascii="仿宋_GB2312" w:eastAsia="仿宋_GB2312"/>
          <w:sz w:val="28"/>
          <w:szCs w:val="28"/>
          <w:shd w:val="clear" w:color="auto" w:fill="FFFFFF"/>
        </w:rPr>
      </w:pPr>
      <w:r>
        <w:rPr>
          <w:rFonts w:hint="eastAsia" w:ascii="仿宋_GB2312" w:hAnsi="宋体" w:eastAsia="仿宋_GB2312"/>
          <w:sz w:val="32"/>
          <w:szCs w:val="32"/>
          <w:shd w:val="clear" w:color="auto" w:fill="FFFFFF"/>
        </w:rPr>
        <w:t>七、法律法规规定的其他内容。</w:t>
      </w:r>
    </w:p>
    <w:p>
      <w:pPr>
        <w:snapToGrid w:val="0"/>
        <w:spacing w:line="360" w:lineRule="auto"/>
        <w:ind w:firstLine="560" w:firstLineChars="200"/>
        <w:rPr>
          <w:rFonts w:ascii="仿宋_GB2312" w:eastAsia="仿宋_GB2312"/>
          <w:sz w:val="28"/>
          <w:szCs w:val="28"/>
          <w:shd w:val="clear" w:color="auto" w:fill="FFFFFF"/>
        </w:rPr>
      </w:pPr>
    </w:p>
    <w:p>
      <w:pPr>
        <w:spacing w:line="360" w:lineRule="auto"/>
        <w:ind w:firstLine="3920" w:firstLineChars="1400"/>
        <w:rPr>
          <w:rFonts w:ascii="仿宋_GB2312" w:eastAsia="仿宋_GB2312"/>
          <w:sz w:val="28"/>
          <w:szCs w:val="28"/>
          <w:shd w:val="clear" w:color="auto" w:fill="FFFFFF"/>
        </w:rPr>
        <w:sectPr>
          <w:footerReference r:id="rId3" w:type="default"/>
          <w:type w:val="continuous"/>
          <w:pgSz w:w="11906" w:h="16838"/>
          <w:pgMar w:top="1418" w:right="1418" w:bottom="1418" w:left="1418" w:header="851" w:footer="992" w:gutter="0"/>
          <w:cols w:space="425" w:num="1"/>
          <w:docGrid w:type="lines" w:linePitch="312" w:charSpace="0"/>
        </w:sectPr>
      </w:pPr>
    </w:p>
    <w:p>
      <w:pPr>
        <w:widowControl/>
        <w:spacing w:line="360" w:lineRule="auto"/>
        <w:jc w:val="left"/>
        <w:rPr>
          <w:rFonts w:ascii="黑体" w:hAnsi="黑体" w:eastAsia="黑体"/>
          <w:sz w:val="32"/>
          <w:szCs w:val="32"/>
        </w:rPr>
      </w:pPr>
      <w:r>
        <w:rPr>
          <w:rFonts w:hint="eastAsia" w:ascii="黑体" w:hAnsi="黑体" w:eastAsia="黑体"/>
          <w:sz w:val="32"/>
          <w:szCs w:val="32"/>
        </w:rPr>
        <w:t>附件2</w:t>
      </w: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建筑废弃物再生产品主要种类及应用工程部位</w:t>
      </w:r>
    </w:p>
    <w:tbl>
      <w:tblPr>
        <w:tblStyle w:val="13"/>
        <w:tblW w:w="13695"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
      <w:tblGrid>
        <w:gridCol w:w="2780"/>
        <w:gridCol w:w="2698"/>
        <w:gridCol w:w="2695"/>
        <w:gridCol w:w="5522"/>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851" w:hRule="atLeast"/>
          <w:tblHeader/>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主要产品</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常见规格尺寸</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性能指标</w:t>
            </w:r>
          </w:p>
        </w:tc>
        <w:tc>
          <w:tcPr>
            <w:tcW w:w="552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center"/>
              <w:rPr>
                <w:rFonts w:ascii="宋体" w:hAnsi="宋体" w:cs="宋体"/>
                <w:b/>
                <w:kern w:val="0"/>
                <w:sz w:val="24"/>
                <w:szCs w:val="24"/>
              </w:rPr>
            </w:pPr>
            <w:r>
              <w:rPr>
                <w:rFonts w:hint="eastAsia" w:ascii="宋体" w:hAnsi="宋体" w:cs="宋体"/>
                <w:b/>
                <w:kern w:val="0"/>
                <w:sz w:val="24"/>
                <w:szCs w:val="24"/>
              </w:rPr>
              <w:t>适用的工程部位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110"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再生细骨料</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粒径0</w:t>
            </w:r>
            <w:r>
              <w:rPr>
                <w:rFonts w:ascii="宋体" w:hAnsi="宋体" w:cs="宋体"/>
                <w:kern w:val="0"/>
                <w:sz w:val="24"/>
                <w:szCs w:val="24"/>
              </w:rPr>
              <w:t>-</w:t>
            </w:r>
            <w:r>
              <w:rPr>
                <w:rFonts w:hint="eastAsia" w:ascii="宋体" w:hAnsi="宋体" w:cs="宋体"/>
                <w:kern w:val="0"/>
                <w:sz w:val="24"/>
                <w:szCs w:val="24"/>
              </w:rPr>
              <w:t>4.75mm</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bottom w:val="single" w:color="auto" w:sz="4"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建筑工程：地基回填等部位；</w:t>
            </w:r>
          </w:p>
          <w:p>
            <w:pPr>
              <w:spacing w:line="360" w:lineRule="auto"/>
              <w:jc w:val="left"/>
              <w:rPr>
                <w:rFonts w:ascii="宋体" w:hAnsi="宋体" w:cs="宋体"/>
                <w:kern w:val="0"/>
                <w:sz w:val="24"/>
                <w:szCs w:val="24"/>
              </w:rPr>
            </w:pPr>
            <w:r>
              <w:rPr>
                <w:rFonts w:hint="eastAsia" w:ascii="宋体" w:hAnsi="宋体" w:cs="宋体"/>
                <w:kern w:val="0"/>
                <w:sz w:val="24"/>
                <w:szCs w:val="24"/>
              </w:rPr>
              <w:t>其它工程：路基、基层、路面结构回填等部位。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112" w:hRule="atLeast"/>
          <w:jc w:val="center"/>
        </w:trPr>
        <w:tc>
          <w:tcPr>
            <w:tcW w:w="2780" w:type="dxa"/>
            <w:vMerge w:val="restart"/>
            <w:tcBorders>
              <w:top w:val="outset" w:color="000000" w:sz="6" w:space="0"/>
              <w:left w:val="outset" w:color="000000" w:sz="6" w:space="0"/>
              <w:right w:val="outset" w:color="000000" w:sz="6" w:space="0"/>
            </w:tcBorders>
            <w:vAlign w:val="center"/>
          </w:tcPr>
          <w:p>
            <w:pPr>
              <w:spacing w:line="360" w:lineRule="auto"/>
              <w:jc w:val="left"/>
              <w:rPr>
                <w:rFonts w:ascii="宋体" w:hAnsi="宋体" w:cs="宋体"/>
                <w:kern w:val="0"/>
                <w:sz w:val="24"/>
                <w:szCs w:val="24"/>
              </w:rPr>
            </w:pPr>
            <w:r>
              <w:rPr>
                <w:rFonts w:hint="eastAsia" w:ascii="宋体" w:hAnsi="宋体" w:cs="宋体"/>
                <w:kern w:val="0"/>
                <w:sz w:val="24"/>
                <w:szCs w:val="24"/>
              </w:rPr>
              <w:t>再生粗骨料</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粒径4.75-9.5mm</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single" w:color="auto" w:sz="4"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建筑工程：地基回填等部位；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其它工程：路基、基层等部位。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986" w:hRule="atLeast"/>
          <w:jc w:val="center"/>
        </w:trPr>
        <w:tc>
          <w:tcPr>
            <w:tcW w:w="2780" w:type="dxa"/>
            <w:vMerge w:val="continue"/>
            <w:tcBorders>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粒径9.5-26.5mm</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single" w:color="auto" w:sz="4"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建筑工程：地基回填等部位；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其它工程：路基等部位。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再生骨料混凝土路缘石</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建筑工程：小区道路的路缘部位；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其它工程：机动车道、人行道、自行车道、立交、铁路、地铁、广场等道路交通工程的路缘部位。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再生骨料混凝土路面砖</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建筑工程：小区道路的路面部位；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其它工程：人行道、自行车道、景观道路（绿道）、停车场、广场等市政工程的路面部位。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再生骨料混凝土透水砖</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建筑工程：小区道路中人行道、自行车道的路面部位；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其它工程：人行道、自行车道、景观道路（绿道）、广场等市政工程的路面部位；绿化小品的围护部位。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再生骨料混凝土植草砖</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建筑工程：小区道路、停车场的路面部位；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其它工程：景观道路（绿道）、广场、停车场等市政工程的路面部位；绿化小品、绿化护坡的围护部位；河岸及湖岸的水工部位。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再生骨料混凝土小型空心砌块</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390mm*190mm*190mm</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建筑工程：围墙、基础砖胎膜等部位；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其它工程：基础砖胎膜、护坡等部位。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再生骨料非承重混凝土多孔砖</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outset" w:color="000000" w:sz="6" w:space="0"/>
              <w:left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建筑工程：围墙、基础砖胎膜等部位；</w:t>
            </w:r>
          </w:p>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其它工程：基础砖胎膜、护坡等部位。</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1304" w:hRule="atLeast"/>
          <w:jc w:val="center"/>
        </w:trPr>
        <w:tc>
          <w:tcPr>
            <w:tcW w:w="2780"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冗余土</w:t>
            </w:r>
          </w:p>
        </w:tc>
        <w:tc>
          <w:tcPr>
            <w:tcW w:w="2698"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供需双方协商确定</w:t>
            </w:r>
          </w:p>
        </w:tc>
        <w:tc>
          <w:tcPr>
            <w:tcW w:w="2695" w:type="dxa"/>
            <w:tcBorders>
              <w:top w:val="outset" w:color="000000" w:sz="6"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性能指标应符合相关技术标准、规范的要求</w:t>
            </w:r>
          </w:p>
        </w:tc>
        <w:tc>
          <w:tcPr>
            <w:tcW w:w="5522" w:type="dxa"/>
            <w:tcBorders>
              <w:top w:val="single" w:color="auto" w:sz="4" w:space="0"/>
              <w:left w:val="outset" w:color="000000" w:sz="6" w:space="0"/>
              <w:bottom w:val="outset" w:color="000000" w:sz="6" w:space="0"/>
              <w:right w:val="outset" w:color="000000" w:sz="6" w:space="0"/>
            </w:tcBorders>
            <w:vAlign w:val="cente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其它工程：堆山造景等。</w:t>
            </w:r>
          </w:p>
        </w:tc>
      </w:tr>
    </w:tbl>
    <w:p>
      <w:pPr>
        <w:rPr>
          <w:rFonts w:ascii="方正小标宋简体" w:eastAsia="方正小标宋简体"/>
          <w:szCs w:val="21"/>
        </w:rPr>
      </w:pPr>
    </w:p>
    <w:sectPr>
      <w:pgSz w:w="16838" w:h="11906" w:orient="landscape"/>
      <w:pgMar w:top="1440" w:right="1418" w:bottom="1440"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AFB"/>
    <w:rsid w:val="0000589E"/>
    <w:rsid w:val="0002168A"/>
    <w:rsid w:val="00024B1D"/>
    <w:rsid w:val="0002631D"/>
    <w:rsid w:val="00026A1C"/>
    <w:rsid w:val="000355F1"/>
    <w:rsid w:val="00040374"/>
    <w:rsid w:val="0005130E"/>
    <w:rsid w:val="00051DCB"/>
    <w:rsid w:val="0006391A"/>
    <w:rsid w:val="00065289"/>
    <w:rsid w:val="0008602A"/>
    <w:rsid w:val="0008647E"/>
    <w:rsid w:val="000914E7"/>
    <w:rsid w:val="00094D13"/>
    <w:rsid w:val="0009512E"/>
    <w:rsid w:val="0009583D"/>
    <w:rsid w:val="0009648E"/>
    <w:rsid w:val="000A32C0"/>
    <w:rsid w:val="000A771B"/>
    <w:rsid w:val="000B07A9"/>
    <w:rsid w:val="000C458D"/>
    <w:rsid w:val="000C6075"/>
    <w:rsid w:val="000C6F7D"/>
    <w:rsid w:val="000D0F1E"/>
    <w:rsid w:val="000D100C"/>
    <w:rsid w:val="000D3225"/>
    <w:rsid w:val="000D7173"/>
    <w:rsid w:val="000E0C2E"/>
    <w:rsid w:val="000E5A3A"/>
    <w:rsid w:val="000E6816"/>
    <w:rsid w:val="000F0C41"/>
    <w:rsid w:val="000F1A79"/>
    <w:rsid w:val="000F42FC"/>
    <w:rsid w:val="000F7A3D"/>
    <w:rsid w:val="00100F0E"/>
    <w:rsid w:val="0010322B"/>
    <w:rsid w:val="00110478"/>
    <w:rsid w:val="00117F5E"/>
    <w:rsid w:val="00125876"/>
    <w:rsid w:val="001267B0"/>
    <w:rsid w:val="001267BE"/>
    <w:rsid w:val="00127241"/>
    <w:rsid w:val="00140339"/>
    <w:rsid w:val="001425BE"/>
    <w:rsid w:val="00144D2E"/>
    <w:rsid w:val="0015740B"/>
    <w:rsid w:val="0016334E"/>
    <w:rsid w:val="00163F4D"/>
    <w:rsid w:val="001707BF"/>
    <w:rsid w:val="00174278"/>
    <w:rsid w:val="00187EB3"/>
    <w:rsid w:val="00191827"/>
    <w:rsid w:val="00194D6F"/>
    <w:rsid w:val="00197B89"/>
    <w:rsid w:val="001A59A1"/>
    <w:rsid w:val="001A6BF8"/>
    <w:rsid w:val="001A7EC7"/>
    <w:rsid w:val="001B16CC"/>
    <w:rsid w:val="001B4A64"/>
    <w:rsid w:val="001C0D2C"/>
    <w:rsid w:val="001C70E0"/>
    <w:rsid w:val="001D1461"/>
    <w:rsid w:val="001D7934"/>
    <w:rsid w:val="001E1EF1"/>
    <w:rsid w:val="001E3873"/>
    <w:rsid w:val="001E55DA"/>
    <w:rsid w:val="001E5F1B"/>
    <w:rsid w:val="001E6507"/>
    <w:rsid w:val="001F5C56"/>
    <w:rsid w:val="001F730A"/>
    <w:rsid w:val="002012A5"/>
    <w:rsid w:val="0020471E"/>
    <w:rsid w:val="00204B6D"/>
    <w:rsid w:val="002070B6"/>
    <w:rsid w:val="00207D3F"/>
    <w:rsid w:val="0021145F"/>
    <w:rsid w:val="00223E10"/>
    <w:rsid w:val="00225529"/>
    <w:rsid w:val="00226696"/>
    <w:rsid w:val="002268E2"/>
    <w:rsid w:val="00241345"/>
    <w:rsid w:val="00244DDA"/>
    <w:rsid w:val="00252F3D"/>
    <w:rsid w:val="00256B5C"/>
    <w:rsid w:val="00257D7A"/>
    <w:rsid w:val="0026176C"/>
    <w:rsid w:val="00262318"/>
    <w:rsid w:val="002652E6"/>
    <w:rsid w:val="00265BD8"/>
    <w:rsid w:val="00266B83"/>
    <w:rsid w:val="002704CC"/>
    <w:rsid w:val="00273D87"/>
    <w:rsid w:val="0027449A"/>
    <w:rsid w:val="00274E4A"/>
    <w:rsid w:val="00275F51"/>
    <w:rsid w:val="0027781A"/>
    <w:rsid w:val="00282A07"/>
    <w:rsid w:val="00284AFB"/>
    <w:rsid w:val="00291EBA"/>
    <w:rsid w:val="002941AA"/>
    <w:rsid w:val="002A148A"/>
    <w:rsid w:val="002A7AF1"/>
    <w:rsid w:val="002B3AE8"/>
    <w:rsid w:val="002B6CC9"/>
    <w:rsid w:val="002B7DCD"/>
    <w:rsid w:val="002B7FC8"/>
    <w:rsid w:val="002C0B8F"/>
    <w:rsid w:val="002C1700"/>
    <w:rsid w:val="002C20C4"/>
    <w:rsid w:val="002D0CF4"/>
    <w:rsid w:val="002D30B4"/>
    <w:rsid w:val="002D7019"/>
    <w:rsid w:val="002F4C30"/>
    <w:rsid w:val="002F6E50"/>
    <w:rsid w:val="002F7733"/>
    <w:rsid w:val="00301504"/>
    <w:rsid w:val="00302891"/>
    <w:rsid w:val="00306C8C"/>
    <w:rsid w:val="00313439"/>
    <w:rsid w:val="00316BD3"/>
    <w:rsid w:val="003231FB"/>
    <w:rsid w:val="00324A46"/>
    <w:rsid w:val="0032562B"/>
    <w:rsid w:val="003265EB"/>
    <w:rsid w:val="00330D1F"/>
    <w:rsid w:val="00333ACF"/>
    <w:rsid w:val="003343D6"/>
    <w:rsid w:val="00341C32"/>
    <w:rsid w:val="00342206"/>
    <w:rsid w:val="003434C6"/>
    <w:rsid w:val="00346E6B"/>
    <w:rsid w:val="003562EC"/>
    <w:rsid w:val="003564EF"/>
    <w:rsid w:val="00362A0A"/>
    <w:rsid w:val="00362E66"/>
    <w:rsid w:val="0036593B"/>
    <w:rsid w:val="0037024A"/>
    <w:rsid w:val="00374F56"/>
    <w:rsid w:val="00383E4F"/>
    <w:rsid w:val="00385071"/>
    <w:rsid w:val="003A3820"/>
    <w:rsid w:val="003A4D56"/>
    <w:rsid w:val="003A7181"/>
    <w:rsid w:val="003A749C"/>
    <w:rsid w:val="003B1405"/>
    <w:rsid w:val="003B499E"/>
    <w:rsid w:val="003B6CB6"/>
    <w:rsid w:val="003B7928"/>
    <w:rsid w:val="003C2CA1"/>
    <w:rsid w:val="003C30A8"/>
    <w:rsid w:val="003C4D50"/>
    <w:rsid w:val="003D3116"/>
    <w:rsid w:val="003D7C72"/>
    <w:rsid w:val="003E2C89"/>
    <w:rsid w:val="003E3B20"/>
    <w:rsid w:val="003E4A3E"/>
    <w:rsid w:val="003E51CD"/>
    <w:rsid w:val="003E7226"/>
    <w:rsid w:val="003E7929"/>
    <w:rsid w:val="003F11F3"/>
    <w:rsid w:val="003F17A4"/>
    <w:rsid w:val="003F4DA4"/>
    <w:rsid w:val="003F6936"/>
    <w:rsid w:val="003F7884"/>
    <w:rsid w:val="00402142"/>
    <w:rsid w:val="00402882"/>
    <w:rsid w:val="00404103"/>
    <w:rsid w:val="00411ADA"/>
    <w:rsid w:val="004173EA"/>
    <w:rsid w:val="00417A69"/>
    <w:rsid w:val="00423389"/>
    <w:rsid w:val="004244CA"/>
    <w:rsid w:val="00424540"/>
    <w:rsid w:val="00424FAC"/>
    <w:rsid w:val="00425424"/>
    <w:rsid w:val="00425ABC"/>
    <w:rsid w:val="00427E1A"/>
    <w:rsid w:val="004402BF"/>
    <w:rsid w:val="0044653C"/>
    <w:rsid w:val="004466D8"/>
    <w:rsid w:val="00457569"/>
    <w:rsid w:val="00464A4F"/>
    <w:rsid w:val="00470140"/>
    <w:rsid w:val="004712A3"/>
    <w:rsid w:val="00476E01"/>
    <w:rsid w:val="004814FF"/>
    <w:rsid w:val="004816DC"/>
    <w:rsid w:val="00486C59"/>
    <w:rsid w:val="00487710"/>
    <w:rsid w:val="00491659"/>
    <w:rsid w:val="00492668"/>
    <w:rsid w:val="00495E2F"/>
    <w:rsid w:val="004968B3"/>
    <w:rsid w:val="004A39E0"/>
    <w:rsid w:val="004B0CB9"/>
    <w:rsid w:val="004B3350"/>
    <w:rsid w:val="004B4176"/>
    <w:rsid w:val="004B6FFF"/>
    <w:rsid w:val="004C0134"/>
    <w:rsid w:val="004C42B1"/>
    <w:rsid w:val="004C4E9D"/>
    <w:rsid w:val="004D3C92"/>
    <w:rsid w:val="004D45AC"/>
    <w:rsid w:val="004D50AE"/>
    <w:rsid w:val="004D7F1B"/>
    <w:rsid w:val="004E0F1A"/>
    <w:rsid w:val="004E49E6"/>
    <w:rsid w:val="004E67F4"/>
    <w:rsid w:val="004F144B"/>
    <w:rsid w:val="004F1A42"/>
    <w:rsid w:val="004F5E98"/>
    <w:rsid w:val="004F73CC"/>
    <w:rsid w:val="00503443"/>
    <w:rsid w:val="00505346"/>
    <w:rsid w:val="00505715"/>
    <w:rsid w:val="00507357"/>
    <w:rsid w:val="00507F37"/>
    <w:rsid w:val="005120CF"/>
    <w:rsid w:val="00512BB1"/>
    <w:rsid w:val="00513ABA"/>
    <w:rsid w:val="00514F95"/>
    <w:rsid w:val="00517237"/>
    <w:rsid w:val="00520B20"/>
    <w:rsid w:val="00524B73"/>
    <w:rsid w:val="00530135"/>
    <w:rsid w:val="00530270"/>
    <w:rsid w:val="00532A44"/>
    <w:rsid w:val="00534903"/>
    <w:rsid w:val="00535D51"/>
    <w:rsid w:val="005367AE"/>
    <w:rsid w:val="0054095F"/>
    <w:rsid w:val="0054456E"/>
    <w:rsid w:val="00546DAC"/>
    <w:rsid w:val="00555BE6"/>
    <w:rsid w:val="00556FC9"/>
    <w:rsid w:val="00557BCB"/>
    <w:rsid w:val="00561959"/>
    <w:rsid w:val="00563676"/>
    <w:rsid w:val="005646D5"/>
    <w:rsid w:val="005653FF"/>
    <w:rsid w:val="00573EAF"/>
    <w:rsid w:val="005771D5"/>
    <w:rsid w:val="00586578"/>
    <w:rsid w:val="005875B6"/>
    <w:rsid w:val="00592B8A"/>
    <w:rsid w:val="005A0D94"/>
    <w:rsid w:val="005A6125"/>
    <w:rsid w:val="005A6CAA"/>
    <w:rsid w:val="005B3ED7"/>
    <w:rsid w:val="005C5852"/>
    <w:rsid w:val="005C6218"/>
    <w:rsid w:val="005D2BD1"/>
    <w:rsid w:val="005D361F"/>
    <w:rsid w:val="005D7529"/>
    <w:rsid w:val="005D7B3F"/>
    <w:rsid w:val="005E4814"/>
    <w:rsid w:val="005F5E62"/>
    <w:rsid w:val="005F6E4D"/>
    <w:rsid w:val="006053F5"/>
    <w:rsid w:val="00610C02"/>
    <w:rsid w:val="006117F2"/>
    <w:rsid w:val="0061409A"/>
    <w:rsid w:val="00616BAA"/>
    <w:rsid w:val="006211CB"/>
    <w:rsid w:val="006254C9"/>
    <w:rsid w:val="006315F3"/>
    <w:rsid w:val="006366CE"/>
    <w:rsid w:val="00651D8C"/>
    <w:rsid w:val="00651F9E"/>
    <w:rsid w:val="00661F75"/>
    <w:rsid w:val="00662ADD"/>
    <w:rsid w:val="00670D1B"/>
    <w:rsid w:val="00674E92"/>
    <w:rsid w:val="006764F4"/>
    <w:rsid w:val="00677622"/>
    <w:rsid w:val="00681AB0"/>
    <w:rsid w:val="00691E94"/>
    <w:rsid w:val="006950B4"/>
    <w:rsid w:val="006A562C"/>
    <w:rsid w:val="006A5A0E"/>
    <w:rsid w:val="006A5B3C"/>
    <w:rsid w:val="006B3879"/>
    <w:rsid w:val="006B7E96"/>
    <w:rsid w:val="006B7EFE"/>
    <w:rsid w:val="006C7BB9"/>
    <w:rsid w:val="006D079A"/>
    <w:rsid w:val="006D6230"/>
    <w:rsid w:val="006D7C26"/>
    <w:rsid w:val="006E161E"/>
    <w:rsid w:val="006E36AC"/>
    <w:rsid w:val="006E5E51"/>
    <w:rsid w:val="006E635A"/>
    <w:rsid w:val="006F7DE2"/>
    <w:rsid w:val="007024F8"/>
    <w:rsid w:val="007049B3"/>
    <w:rsid w:val="007052E2"/>
    <w:rsid w:val="00711AF6"/>
    <w:rsid w:val="00721C22"/>
    <w:rsid w:val="00723C21"/>
    <w:rsid w:val="0073139D"/>
    <w:rsid w:val="00732D67"/>
    <w:rsid w:val="007336ED"/>
    <w:rsid w:val="0073574C"/>
    <w:rsid w:val="00744632"/>
    <w:rsid w:val="00746525"/>
    <w:rsid w:val="0076226F"/>
    <w:rsid w:val="00763102"/>
    <w:rsid w:val="007651AC"/>
    <w:rsid w:val="007660D7"/>
    <w:rsid w:val="00767C7B"/>
    <w:rsid w:val="00770EDF"/>
    <w:rsid w:val="00772762"/>
    <w:rsid w:val="00773DE9"/>
    <w:rsid w:val="00776FAB"/>
    <w:rsid w:val="00777D0F"/>
    <w:rsid w:val="00777EA9"/>
    <w:rsid w:val="00787996"/>
    <w:rsid w:val="007912B8"/>
    <w:rsid w:val="0079224E"/>
    <w:rsid w:val="007A058D"/>
    <w:rsid w:val="007A0DF8"/>
    <w:rsid w:val="007A3ADE"/>
    <w:rsid w:val="007A59DC"/>
    <w:rsid w:val="007A68D6"/>
    <w:rsid w:val="007A7567"/>
    <w:rsid w:val="007B00AD"/>
    <w:rsid w:val="007B07DE"/>
    <w:rsid w:val="007C1017"/>
    <w:rsid w:val="007C75E5"/>
    <w:rsid w:val="007C7977"/>
    <w:rsid w:val="007D124A"/>
    <w:rsid w:val="007D15DF"/>
    <w:rsid w:val="007D503A"/>
    <w:rsid w:val="007E38A3"/>
    <w:rsid w:val="007E7451"/>
    <w:rsid w:val="007F579E"/>
    <w:rsid w:val="007F7ED7"/>
    <w:rsid w:val="00807542"/>
    <w:rsid w:val="00812538"/>
    <w:rsid w:val="00813D6B"/>
    <w:rsid w:val="00821947"/>
    <w:rsid w:val="00822BB8"/>
    <w:rsid w:val="008238B3"/>
    <w:rsid w:val="008246A9"/>
    <w:rsid w:val="008258ED"/>
    <w:rsid w:val="0083200A"/>
    <w:rsid w:val="008346ED"/>
    <w:rsid w:val="00846FE7"/>
    <w:rsid w:val="008545C3"/>
    <w:rsid w:val="00856747"/>
    <w:rsid w:val="00856D57"/>
    <w:rsid w:val="0086100F"/>
    <w:rsid w:val="00861D6E"/>
    <w:rsid w:val="00864AAC"/>
    <w:rsid w:val="0086548E"/>
    <w:rsid w:val="008748E8"/>
    <w:rsid w:val="00875752"/>
    <w:rsid w:val="008847CC"/>
    <w:rsid w:val="00887587"/>
    <w:rsid w:val="00887EDD"/>
    <w:rsid w:val="00893247"/>
    <w:rsid w:val="00895053"/>
    <w:rsid w:val="008A659E"/>
    <w:rsid w:val="008A7FDA"/>
    <w:rsid w:val="008B2987"/>
    <w:rsid w:val="008C1991"/>
    <w:rsid w:val="008D50F5"/>
    <w:rsid w:val="008D6B41"/>
    <w:rsid w:val="008E2D0C"/>
    <w:rsid w:val="008E5AE3"/>
    <w:rsid w:val="008F2CC8"/>
    <w:rsid w:val="008F37F0"/>
    <w:rsid w:val="008F5626"/>
    <w:rsid w:val="008F5DE9"/>
    <w:rsid w:val="008F7867"/>
    <w:rsid w:val="00900E76"/>
    <w:rsid w:val="0090441D"/>
    <w:rsid w:val="00914A58"/>
    <w:rsid w:val="009156BC"/>
    <w:rsid w:val="00915E94"/>
    <w:rsid w:val="009205A3"/>
    <w:rsid w:val="00922C90"/>
    <w:rsid w:val="00924D41"/>
    <w:rsid w:val="00925D14"/>
    <w:rsid w:val="0093364F"/>
    <w:rsid w:val="009413B1"/>
    <w:rsid w:val="00941E5B"/>
    <w:rsid w:val="00943323"/>
    <w:rsid w:val="00943398"/>
    <w:rsid w:val="00943E2C"/>
    <w:rsid w:val="009467DB"/>
    <w:rsid w:val="009479F5"/>
    <w:rsid w:val="00952F80"/>
    <w:rsid w:val="00971B1C"/>
    <w:rsid w:val="00975D99"/>
    <w:rsid w:val="00976A71"/>
    <w:rsid w:val="009923C2"/>
    <w:rsid w:val="0099559F"/>
    <w:rsid w:val="009A0235"/>
    <w:rsid w:val="009A0391"/>
    <w:rsid w:val="009A2D6A"/>
    <w:rsid w:val="009A6384"/>
    <w:rsid w:val="009B5B33"/>
    <w:rsid w:val="009B79E1"/>
    <w:rsid w:val="009C370C"/>
    <w:rsid w:val="009D2668"/>
    <w:rsid w:val="009E24C3"/>
    <w:rsid w:val="009E2CFA"/>
    <w:rsid w:val="009E2F34"/>
    <w:rsid w:val="009E3157"/>
    <w:rsid w:val="009E457D"/>
    <w:rsid w:val="009E591B"/>
    <w:rsid w:val="00A11244"/>
    <w:rsid w:val="00A11F89"/>
    <w:rsid w:val="00A122A6"/>
    <w:rsid w:val="00A127FE"/>
    <w:rsid w:val="00A13010"/>
    <w:rsid w:val="00A1360C"/>
    <w:rsid w:val="00A17470"/>
    <w:rsid w:val="00A21632"/>
    <w:rsid w:val="00A267ED"/>
    <w:rsid w:val="00A26C33"/>
    <w:rsid w:val="00A27B57"/>
    <w:rsid w:val="00A30550"/>
    <w:rsid w:val="00A35207"/>
    <w:rsid w:val="00A40CAC"/>
    <w:rsid w:val="00A41888"/>
    <w:rsid w:val="00A41F25"/>
    <w:rsid w:val="00A44197"/>
    <w:rsid w:val="00A50938"/>
    <w:rsid w:val="00A52E91"/>
    <w:rsid w:val="00A542D2"/>
    <w:rsid w:val="00A5705B"/>
    <w:rsid w:val="00A63CA0"/>
    <w:rsid w:val="00A7444D"/>
    <w:rsid w:val="00A75338"/>
    <w:rsid w:val="00A75EA3"/>
    <w:rsid w:val="00A77239"/>
    <w:rsid w:val="00A81CAC"/>
    <w:rsid w:val="00A82FD4"/>
    <w:rsid w:val="00A84765"/>
    <w:rsid w:val="00A847B9"/>
    <w:rsid w:val="00A96791"/>
    <w:rsid w:val="00AA3101"/>
    <w:rsid w:val="00AA3CBE"/>
    <w:rsid w:val="00AA65AA"/>
    <w:rsid w:val="00AB0258"/>
    <w:rsid w:val="00AB68AB"/>
    <w:rsid w:val="00AB7600"/>
    <w:rsid w:val="00AD14AC"/>
    <w:rsid w:val="00AD368C"/>
    <w:rsid w:val="00AD506D"/>
    <w:rsid w:val="00AD5126"/>
    <w:rsid w:val="00AD68A8"/>
    <w:rsid w:val="00AD7EE6"/>
    <w:rsid w:val="00AE57FD"/>
    <w:rsid w:val="00AE690D"/>
    <w:rsid w:val="00AE7CFE"/>
    <w:rsid w:val="00AF5B65"/>
    <w:rsid w:val="00B028A1"/>
    <w:rsid w:val="00B0490E"/>
    <w:rsid w:val="00B06F68"/>
    <w:rsid w:val="00B11B2B"/>
    <w:rsid w:val="00B1489A"/>
    <w:rsid w:val="00B1689D"/>
    <w:rsid w:val="00B269D5"/>
    <w:rsid w:val="00B31D72"/>
    <w:rsid w:val="00B37969"/>
    <w:rsid w:val="00B44123"/>
    <w:rsid w:val="00B506D0"/>
    <w:rsid w:val="00B52008"/>
    <w:rsid w:val="00B60854"/>
    <w:rsid w:val="00B60D02"/>
    <w:rsid w:val="00B61BE4"/>
    <w:rsid w:val="00B74612"/>
    <w:rsid w:val="00B75ECB"/>
    <w:rsid w:val="00B76802"/>
    <w:rsid w:val="00B779C5"/>
    <w:rsid w:val="00B866DC"/>
    <w:rsid w:val="00B87785"/>
    <w:rsid w:val="00BA016F"/>
    <w:rsid w:val="00BA2224"/>
    <w:rsid w:val="00BA72D4"/>
    <w:rsid w:val="00BB5F46"/>
    <w:rsid w:val="00BB6A66"/>
    <w:rsid w:val="00BB7BE9"/>
    <w:rsid w:val="00BF0281"/>
    <w:rsid w:val="00BF03C6"/>
    <w:rsid w:val="00BF0B83"/>
    <w:rsid w:val="00BF1BF9"/>
    <w:rsid w:val="00BF237B"/>
    <w:rsid w:val="00BF63DA"/>
    <w:rsid w:val="00C0019F"/>
    <w:rsid w:val="00C076AD"/>
    <w:rsid w:val="00C10115"/>
    <w:rsid w:val="00C109D7"/>
    <w:rsid w:val="00C15D38"/>
    <w:rsid w:val="00C1681F"/>
    <w:rsid w:val="00C16C8F"/>
    <w:rsid w:val="00C16F3B"/>
    <w:rsid w:val="00C27B03"/>
    <w:rsid w:val="00C33609"/>
    <w:rsid w:val="00C33AA8"/>
    <w:rsid w:val="00C37E07"/>
    <w:rsid w:val="00C37E38"/>
    <w:rsid w:val="00C44A99"/>
    <w:rsid w:val="00C47072"/>
    <w:rsid w:val="00C61959"/>
    <w:rsid w:val="00C61D91"/>
    <w:rsid w:val="00C64DCD"/>
    <w:rsid w:val="00C75CE4"/>
    <w:rsid w:val="00C776CE"/>
    <w:rsid w:val="00C82992"/>
    <w:rsid w:val="00C849A7"/>
    <w:rsid w:val="00C86505"/>
    <w:rsid w:val="00C868F3"/>
    <w:rsid w:val="00C91F07"/>
    <w:rsid w:val="00C92A21"/>
    <w:rsid w:val="00C93664"/>
    <w:rsid w:val="00C967A3"/>
    <w:rsid w:val="00CA0D18"/>
    <w:rsid w:val="00CA3894"/>
    <w:rsid w:val="00CA5557"/>
    <w:rsid w:val="00CB1525"/>
    <w:rsid w:val="00CB37B7"/>
    <w:rsid w:val="00CC7C0E"/>
    <w:rsid w:val="00CD148B"/>
    <w:rsid w:val="00CD22E3"/>
    <w:rsid w:val="00CE3030"/>
    <w:rsid w:val="00CE4C63"/>
    <w:rsid w:val="00CE6D70"/>
    <w:rsid w:val="00CF1254"/>
    <w:rsid w:val="00CF6373"/>
    <w:rsid w:val="00CF760C"/>
    <w:rsid w:val="00D004E4"/>
    <w:rsid w:val="00D02764"/>
    <w:rsid w:val="00D10358"/>
    <w:rsid w:val="00D141CA"/>
    <w:rsid w:val="00D16638"/>
    <w:rsid w:val="00D173CE"/>
    <w:rsid w:val="00D22559"/>
    <w:rsid w:val="00D24445"/>
    <w:rsid w:val="00D24BEA"/>
    <w:rsid w:val="00D25D35"/>
    <w:rsid w:val="00D306BE"/>
    <w:rsid w:val="00D322ED"/>
    <w:rsid w:val="00D438C7"/>
    <w:rsid w:val="00D4437A"/>
    <w:rsid w:val="00D46923"/>
    <w:rsid w:val="00D51AC8"/>
    <w:rsid w:val="00D676B2"/>
    <w:rsid w:val="00D810C8"/>
    <w:rsid w:val="00D82A9A"/>
    <w:rsid w:val="00D8437E"/>
    <w:rsid w:val="00D86A8D"/>
    <w:rsid w:val="00D929D3"/>
    <w:rsid w:val="00D95BB3"/>
    <w:rsid w:val="00DA168D"/>
    <w:rsid w:val="00DB23AD"/>
    <w:rsid w:val="00DB5655"/>
    <w:rsid w:val="00DB7245"/>
    <w:rsid w:val="00DC3C51"/>
    <w:rsid w:val="00DD2CB8"/>
    <w:rsid w:val="00DD3E39"/>
    <w:rsid w:val="00DD53B4"/>
    <w:rsid w:val="00DD7D9B"/>
    <w:rsid w:val="00DE3091"/>
    <w:rsid w:val="00DE4A9B"/>
    <w:rsid w:val="00DE79B3"/>
    <w:rsid w:val="00DF2289"/>
    <w:rsid w:val="00DF3F57"/>
    <w:rsid w:val="00DF48FE"/>
    <w:rsid w:val="00DF6215"/>
    <w:rsid w:val="00DF7E3D"/>
    <w:rsid w:val="00E0167F"/>
    <w:rsid w:val="00E01A97"/>
    <w:rsid w:val="00E124E0"/>
    <w:rsid w:val="00E25C60"/>
    <w:rsid w:val="00E27EF0"/>
    <w:rsid w:val="00E411C5"/>
    <w:rsid w:val="00E42BD2"/>
    <w:rsid w:val="00E52CFD"/>
    <w:rsid w:val="00E54776"/>
    <w:rsid w:val="00E55896"/>
    <w:rsid w:val="00E62142"/>
    <w:rsid w:val="00E635A6"/>
    <w:rsid w:val="00E63669"/>
    <w:rsid w:val="00E666B8"/>
    <w:rsid w:val="00E670F0"/>
    <w:rsid w:val="00E70350"/>
    <w:rsid w:val="00E728E1"/>
    <w:rsid w:val="00E8633E"/>
    <w:rsid w:val="00E864D0"/>
    <w:rsid w:val="00E878D5"/>
    <w:rsid w:val="00E87FB9"/>
    <w:rsid w:val="00E906FA"/>
    <w:rsid w:val="00EA0D70"/>
    <w:rsid w:val="00EA1557"/>
    <w:rsid w:val="00EA188E"/>
    <w:rsid w:val="00EA6FFA"/>
    <w:rsid w:val="00EA7DAA"/>
    <w:rsid w:val="00EB194D"/>
    <w:rsid w:val="00EB6DB1"/>
    <w:rsid w:val="00EB7D59"/>
    <w:rsid w:val="00EC36B5"/>
    <w:rsid w:val="00ED5714"/>
    <w:rsid w:val="00EF4AE4"/>
    <w:rsid w:val="00F054FA"/>
    <w:rsid w:val="00F059FB"/>
    <w:rsid w:val="00F06FFA"/>
    <w:rsid w:val="00F07993"/>
    <w:rsid w:val="00F13640"/>
    <w:rsid w:val="00F2266D"/>
    <w:rsid w:val="00F313BD"/>
    <w:rsid w:val="00F369D1"/>
    <w:rsid w:val="00F44F0F"/>
    <w:rsid w:val="00F45D8F"/>
    <w:rsid w:val="00F530F3"/>
    <w:rsid w:val="00F6102C"/>
    <w:rsid w:val="00F6288C"/>
    <w:rsid w:val="00F64F56"/>
    <w:rsid w:val="00F7270C"/>
    <w:rsid w:val="00F76915"/>
    <w:rsid w:val="00F81518"/>
    <w:rsid w:val="00F8248A"/>
    <w:rsid w:val="00F87C00"/>
    <w:rsid w:val="00FA1EC1"/>
    <w:rsid w:val="00FA41EC"/>
    <w:rsid w:val="00FA58FA"/>
    <w:rsid w:val="00FB1928"/>
    <w:rsid w:val="00FC189B"/>
    <w:rsid w:val="00FC5617"/>
    <w:rsid w:val="00FC6E25"/>
    <w:rsid w:val="00FC7DF1"/>
    <w:rsid w:val="00FD3D13"/>
    <w:rsid w:val="00FD62BF"/>
    <w:rsid w:val="00FD7814"/>
    <w:rsid w:val="00FE6237"/>
    <w:rsid w:val="00FF073B"/>
    <w:rsid w:val="00FF3099"/>
    <w:rsid w:val="6B8D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unhideWhenUsed/>
    <w:qFormat/>
    <w:uiPriority w:val="99"/>
    <w:rPr>
      <w:b/>
      <w:bCs/>
      <w:kern w:val="0"/>
      <w:sz w:val="20"/>
      <w:szCs w:val="20"/>
    </w:rPr>
  </w:style>
  <w:style w:type="paragraph" w:styleId="3">
    <w:name w:val="annotation text"/>
    <w:basedOn w:val="1"/>
    <w:link w:val="16"/>
    <w:unhideWhenUsed/>
    <w:qFormat/>
    <w:uiPriority w:val="99"/>
    <w:pPr>
      <w:jc w:val="left"/>
    </w:pPr>
  </w:style>
  <w:style w:type="paragraph" w:styleId="4">
    <w:name w:val="Date"/>
    <w:basedOn w:val="1"/>
    <w:next w:val="1"/>
    <w:link w:val="19"/>
    <w:unhideWhenUsed/>
    <w:qFormat/>
    <w:uiPriority w:val="99"/>
    <w:pPr>
      <w:ind w:left="100" w:leftChars="2500"/>
    </w:pPr>
  </w:style>
  <w:style w:type="paragraph" w:styleId="5">
    <w:name w:val="Balloon Text"/>
    <w:basedOn w:val="1"/>
    <w:link w:val="18"/>
    <w:unhideWhenUsed/>
    <w:qFormat/>
    <w:uiPriority w:val="99"/>
    <w:rPr>
      <w:kern w:val="0"/>
      <w:sz w:val="18"/>
      <w:szCs w:val="18"/>
    </w:rPr>
  </w:style>
  <w:style w:type="paragraph" w:styleId="6">
    <w:name w:val="footer"/>
    <w:basedOn w:val="1"/>
    <w:link w:val="15"/>
    <w:unhideWhenUsed/>
    <w:uiPriority w:val="99"/>
    <w:pPr>
      <w:tabs>
        <w:tab w:val="center" w:pos="4153"/>
        <w:tab w:val="right" w:pos="8306"/>
      </w:tabs>
      <w:snapToGrid w:val="0"/>
      <w:jc w:val="left"/>
    </w:pPr>
    <w:rPr>
      <w:kern w:val="0"/>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uiPriority w:val="0"/>
    <w:pPr>
      <w:jc w:val="left"/>
    </w:pPr>
    <w:rPr>
      <w:rFonts w:ascii="Times New Roman" w:hAnsi="Times New Roman"/>
      <w:kern w:val="0"/>
      <w:sz w:val="24"/>
      <w:szCs w:val="20"/>
    </w:rPr>
  </w:style>
  <w:style w:type="character" w:styleId="10">
    <w:name w:val="page number"/>
    <w:basedOn w:val="9"/>
    <w:qFormat/>
    <w:uiPriority w:val="0"/>
  </w:style>
  <w:style w:type="character" w:styleId="11">
    <w:name w:val="FollowedHyperlink"/>
    <w:uiPriority w:val="0"/>
    <w:rPr>
      <w:color w:val="000000"/>
      <w:sz w:val="18"/>
      <w:szCs w:val="18"/>
      <w:u w:val="none"/>
    </w:rPr>
  </w:style>
  <w:style w:type="character" w:styleId="12">
    <w:name w:val="annotation reference"/>
    <w:unhideWhenUsed/>
    <w:qFormat/>
    <w:uiPriority w:val="99"/>
    <w:rPr>
      <w:sz w:val="21"/>
      <w:szCs w:val="21"/>
    </w:rPr>
  </w:style>
  <w:style w:type="character" w:customStyle="1" w:styleId="14">
    <w:name w:val="页眉 Char"/>
    <w:link w:val="7"/>
    <w:uiPriority w:val="99"/>
    <w:rPr>
      <w:sz w:val="18"/>
      <w:szCs w:val="18"/>
    </w:rPr>
  </w:style>
  <w:style w:type="character" w:customStyle="1" w:styleId="15">
    <w:name w:val="页脚 Char"/>
    <w:link w:val="6"/>
    <w:uiPriority w:val="99"/>
    <w:rPr>
      <w:sz w:val="18"/>
      <w:szCs w:val="18"/>
    </w:rPr>
  </w:style>
  <w:style w:type="character" w:customStyle="1" w:styleId="16">
    <w:name w:val="批注文字 Char"/>
    <w:basedOn w:val="9"/>
    <w:link w:val="3"/>
    <w:semiHidden/>
    <w:qFormat/>
    <w:uiPriority w:val="99"/>
  </w:style>
  <w:style w:type="character" w:customStyle="1" w:styleId="17">
    <w:name w:val="批注主题 Char"/>
    <w:link w:val="2"/>
    <w:semiHidden/>
    <w:qFormat/>
    <w:uiPriority w:val="99"/>
    <w:rPr>
      <w:b/>
      <w:bCs/>
    </w:rPr>
  </w:style>
  <w:style w:type="character" w:customStyle="1" w:styleId="18">
    <w:name w:val="批注框文本 Char"/>
    <w:link w:val="5"/>
    <w:semiHidden/>
    <w:qFormat/>
    <w:uiPriority w:val="99"/>
    <w:rPr>
      <w:sz w:val="18"/>
      <w:szCs w:val="18"/>
    </w:rPr>
  </w:style>
  <w:style w:type="character" w:customStyle="1" w:styleId="19">
    <w:name w:val="日期 Char"/>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529</Words>
  <Characters>3020</Characters>
  <Lines>25</Lines>
  <Paragraphs>7</Paragraphs>
  <TotalTime>0</TotalTime>
  <ScaleCrop>false</ScaleCrop>
  <LinksUpToDate>false</LinksUpToDate>
  <CharactersWithSpaces>3542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2018-03-13T01:09:00Z</dcterms:created>
  <dc:creator>user</dc:creator>
  <cp:lastModifiedBy>lenovo</cp:lastModifiedBy>
  <cp:lastPrinted>2018-03-13T02:20:00Z</cp:lastPrinted>
  <dcterms:modified xsi:type="dcterms:W3CDTF">2018-03-15T06:58:24Z</dcterms:modified>
  <dc:title>关于进一步加强建筑废弃物资源化</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