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57" w:rsidRDefault="00933757">
      <w:pPr>
        <w:pStyle w:val="afffff5"/>
        <w:framePr w:wrap="around"/>
      </w:pPr>
      <w:r>
        <w:rPr>
          <w:rFonts w:ascii="Times New Roman"/>
        </w:rPr>
        <w:t>ICS</w:t>
      </w:r>
      <w:r>
        <w:rPr>
          <w:rFonts w:ascii="MS Gothic" w:eastAsia="MS Gothic" w:hAnsi="MS Gothic" w:cs="MS Gothic" w:hint="eastAsia"/>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bookmarkStart w:id="1" w:name="_GoBack"/>
      <w:bookmarkEnd w:id="1"/>
      <w:r w:rsidR="000660EE" w:rsidRPr="000660EE">
        <w:t>13.030</w:t>
      </w:r>
      <w:r>
        <w:fldChar w:fldCharType="end"/>
      </w:r>
      <w:bookmarkEnd w:id="0"/>
    </w:p>
    <w:bookmarkStart w:id="2" w:name="WXFLH"/>
    <w:p w:rsidR="00933757" w:rsidRDefault="00933757">
      <w:pPr>
        <w:pStyle w:val="afffff5"/>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t xml:space="preserve">Z00/09 </w:t>
      </w:r>
      <w: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933757">
        <w:tc>
          <w:tcPr>
            <w:tcW w:w="9854" w:type="dxa"/>
            <w:tcBorders>
              <w:top w:val="nil"/>
              <w:left w:val="nil"/>
              <w:bottom w:val="nil"/>
              <w:right w:val="nil"/>
            </w:tcBorders>
          </w:tcPr>
          <w:p w:rsidR="00933757" w:rsidRDefault="00DF0CCB">
            <w:pPr>
              <w:pStyle w:val="afffff5"/>
              <w:framePr w:wrap="around"/>
            </w:pPr>
            <w:r>
              <w:rPr>
                <w:noProof/>
              </w:rPr>
              <mc:AlternateContent>
                <mc:Choice Requires="wps">
                  <w:drawing>
                    <wp:anchor distT="0" distB="0" distL="114300" distR="114300" simplePos="0" relativeHeight="251657728"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7"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19CEE" id="BAH" o:spid="_x0000_s1026" style="position:absolute;left:0;text-align:left;margin-left:-5.25pt;margin-top:0;width:68.25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5d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S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E2Tfl13AgAA8gQAAA4AAAAA&#10;AAAAAAAAAAAALgIAAGRycy9lMm9Eb2MueG1sUEsBAi0AFAAGAAgAAAAhAE//4CzcAAAABwEAAA8A&#10;AAAAAAAAAAAAAAAA0QQAAGRycy9kb3ducmV2LnhtbFBLBQYAAAAABAAEAPMAAADaBQAAAAA=&#10;" stroked="f"/>
                  </w:pict>
                </mc:Fallback>
              </mc:AlternateContent>
            </w:r>
            <w:r w:rsidR="00933757">
              <w:fldChar w:fldCharType="begin">
                <w:ffData>
                  <w:name w:val="BAH"/>
                  <w:enabled/>
                  <w:calcOnExit w:val="0"/>
                  <w:textInput/>
                </w:ffData>
              </w:fldChar>
            </w:r>
            <w:bookmarkStart w:id="3" w:name="BAH"/>
            <w:r w:rsidR="00933757">
              <w:instrText xml:space="preserve"> FORMTEXT </w:instrText>
            </w:r>
            <w:r w:rsidR="00933757">
              <w:fldChar w:fldCharType="separate"/>
            </w:r>
            <w:r w:rsidR="00933757">
              <w:t>     </w:t>
            </w:r>
            <w:r w:rsidR="00933757">
              <w:fldChar w:fldCharType="end"/>
            </w:r>
            <w:bookmarkEnd w:id="3"/>
          </w:p>
        </w:tc>
      </w:tr>
    </w:tbl>
    <w:bookmarkStart w:id="4" w:name="c1"/>
    <w:p w:rsidR="00933757" w:rsidRDefault="00933757">
      <w:pPr>
        <w:pStyle w:val="affff4"/>
        <w:framePr w:wrap="around"/>
      </w:pPr>
      <w:r>
        <w:fldChar w:fldCharType="begin">
          <w:ffData>
            <w:name w:val="c1"/>
            <w:enabled/>
            <w:calcOnExit w:val="0"/>
            <w:entryMacro w:val="ShowHelp15"/>
            <w:textInput>
              <w:maxLength w:val="2"/>
            </w:textInput>
          </w:ffData>
        </w:fldChar>
      </w:r>
      <w:r>
        <w:instrText xml:space="preserve"> FORMTEXT </w:instrText>
      </w:r>
      <w:r>
        <w:fldChar w:fldCharType="separate"/>
      </w:r>
      <w:r>
        <w:rPr>
          <w:rFonts w:hint="eastAsia"/>
        </w:rPr>
        <w:t>SB</w:t>
      </w:r>
      <w:r>
        <w:fldChar w:fldCharType="end"/>
      </w:r>
      <w:bookmarkEnd w:id="4"/>
    </w:p>
    <w:p w:rsidR="00933757" w:rsidRDefault="00933757">
      <w:pPr>
        <w:pStyle w:val="afffffa"/>
        <w:framePr w:wrap="around"/>
      </w:pPr>
      <w:r>
        <w:rPr>
          <w:rFonts w:hint="eastAsia"/>
        </w:rPr>
        <w:t>中华人民共和国</w:t>
      </w:r>
      <w:bookmarkStart w:id="5" w:name="c2"/>
      <w:r>
        <w:fldChar w:fldCharType="begin">
          <w:ffData>
            <w:name w:val="c2"/>
            <w:enabled/>
            <w:calcOnExit w:val="0"/>
            <w:entryMacro w:val="showhelp11"/>
            <w:textInput/>
          </w:ffData>
        </w:fldChar>
      </w:r>
      <w:r>
        <w:instrText xml:space="preserve"> FORMTEXT </w:instrText>
      </w:r>
      <w:r>
        <w:fldChar w:fldCharType="separate"/>
      </w:r>
      <w:r>
        <w:rPr>
          <w:rFonts w:hint="eastAsia"/>
        </w:rPr>
        <w:t>国内贸易</w:t>
      </w:r>
      <w:r>
        <w:fldChar w:fldCharType="end"/>
      </w:r>
      <w:bookmarkEnd w:id="5"/>
      <w:r>
        <w:rPr>
          <w:rFonts w:hint="eastAsia"/>
        </w:rPr>
        <w:t>行业标准</w:t>
      </w:r>
    </w:p>
    <w:bookmarkStart w:id="6" w:name="StdNo0"/>
    <w:p w:rsidR="00933757" w:rsidRDefault="00933757">
      <w:pPr>
        <w:pStyle w:val="26"/>
        <w:framePr w:wrap="around"/>
        <w:rPr>
          <w:lang w:val="de-DE"/>
        </w:rPr>
      </w:pPr>
      <w:r>
        <w:rPr>
          <w:rFonts w:ascii="Times New Roman"/>
        </w:rPr>
        <w:fldChar w:fldCharType="begin">
          <w:ffData>
            <w:name w:val="StdNo0"/>
            <w:enabled/>
            <w:calcOnExit w:val="0"/>
            <w:textInput>
              <w:default w:val="XX"/>
              <w:maxLength w:val="2"/>
            </w:textInput>
          </w:ffData>
        </w:fldChar>
      </w:r>
      <w:r>
        <w:rPr>
          <w:rFonts w:ascii="Times New Roman"/>
          <w:lang w:val="de-DE"/>
        </w:rPr>
        <w:instrText xml:space="preserve"> FORMTEXT </w:instrText>
      </w:r>
      <w:r>
        <w:rPr>
          <w:rFonts w:ascii="Times New Roman"/>
        </w:rPr>
      </w:r>
      <w:r>
        <w:rPr>
          <w:rFonts w:ascii="Times New Roman"/>
        </w:rPr>
        <w:fldChar w:fldCharType="separate"/>
      </w:r>
      <w:r>
        <w:rPr>
          <w:rFonts w:ascii="Times New Roman" w:hint="eastAsia"/>
        </w:rPr>
        <w:t>SB</w:t>
      </w:r>
      <w:r>
        <w:rPr>
          <w:rFonts w:ascii="Times New Roman"/>
        </w:rPr>
        <w:fldChar w:fldCharType="end"/>
      </w:r>
      <w:bookmarkEnd w:id="6"/>
      <w:r>
        <w:rPr>
          <w:rFonts w:ascii="Times New Roman"/>
          <w:lang w:val="de-DE"/>
        </w:rPr>
        <w:t xml:space="preserve">/T </w:t>
      </w:r>
      <w:bookmarkStart w:id="7" w:name="StdNo1"/>
      <w:r>
        <w:fldChar w:fldCharType="begin">
          <w:ffData>
            <w:name w:val="StdNo1"/>
            <w:enabled/>
            <w:calcOnExit w:val="0"/>
            <w:textInput>
              <w:default w:val="XXXXX"/>
            </w:textInput>
          </w:ffData>
        </w:fldChar>
      </w:r>
      <w:r>
        <w:rPr>
          <w:lang w:val="de-DE"/>
        </w:rPr>
        <w:instrText xml:space="preserve"> FORMTEXT </w:instrText>
      </w:r>
      <w:r>
        <w:fldChar w:fldCharType="separate"/>
      </w:r>
      <w:r>
        <w:t>     </w:t>
      </w:r>
      <w:r>
        <w:fldChar w:fldCharType="end"/>
      </w:r>
      <w:bookmarkEnd w:id="7"/>
      <w:r>
        <w:rPr>
          <w:lang w:val="de-DE"/>
        </w:rPr>
        <w:t>—</w:t>
      </w:r>
      <w:bookmarkStart w:id="8" w:name="StdNo2"/>
      <w:r>
        <w:fldChar w:fldCharType="begin">
          <w:ffData>
            <w:name w:val="StdNo2"/>
            <w:enabled/>
            <w:calcOnExit w:val="0"/>
            <w:textInput>
              <w:default w:val="XXXX"/>
              <w:maxLength w:val="4"/>
            </w:textInput>
          </w:ffData>
        </w:fldChar>
      </w:r>
      <w:r>
        <w:rPr>
          <w:lang w:val="de-DE"/>
        </w:rPr>
        <w:instrText xml:space="preserve"> FORMTEXT </w:instrText>
      </w:r>
      <w:r>
        <w:fldChar w:fldCharType="separate"/>
      </w:r>
      <w:r>
        <w:rPr>
          <w:rFonts w:hint="eastAsia"/>
        </w:rPr>
        <w:t>201*</w:t>
      </w:r>
      <w:r>
        <w:fldChar w:fldCharType="end"/>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933757">
        <w:tc>
          <w:tcPr>
            <w:tcW w:w="9356" w:type="dxa"/>
            <w:tcBorders>
              <w:top w:val="nil"/>
              <w:left w:val="nil"/>
              <w:bottom w:val="nil"/>
              <w:right w:val="nil"/>
            </w:tcBorders>
          </w:tcPr>
          <w:bookmarkStart w:id="9" w:name="DT"/>
          <w:p w:rsidR="00933757" w:rsidRDefault="00933757">
            <w:pPr>
              <w:pStyle w:val="affffffa"/>
              <w:framePr w:wrap="around"/>
            </w:pP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9"/>
          </w:p>
        </w:tc>
      </w:tr>
    </w:tbl>
    <w:p w:rsidR="00933757" w:rsidRDefault="00933757">
      <w:pPr>
        <w:pStyle w:val="26"/>
        <w:framePr w:wrap="around"/>
      </w:pPr>
    </w:p>
    <w:p w:rsidR="00933757" w:rsidRDefault="00933757">
      <w:pPr>
        <w:pStyle w:val="26"/>
        <w:framePr w:wrap="around"/>
      </w:pPr>
    </w:p>
    <w:bookmarkStart w:id="10" w:name="StdName"/>
    <w:p w:rsidR="00933757" w:rsidRDefault="00933757">
      <w:pPr>
        <w:pStyle w:val="affff3"/>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sidR="005478A0" w:rsidRPr="005478A0">
        <w:rPr>
          <w:rFonts w:hint="eastAsia"/>
        </w:rPr>
        <w:t>零售业能源管理体系实施指南</w:t>
      </w:r>
      <w:r>
        <w:fldChar w:fldCharType="end"/>
      </w:r>
      <w:bookmarkEnd w:id="10"/>
    </w:p>
    <w:bookmarkStart w:id="11" w:name="StdEnglishName"/>
    <w:p w:rsidR="00933757" w:rsidRDefault="00933757">
      <w:pPr>
        <w:pStyle w:val="affff8"/>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00E4503D">
        <w:t> </w:t>
      </w:r>
      <w:r w:rsidR="00E4503D">
        <w:t> </w:t>
      </w:r>
      <w:r w:rsidR="00E4503D">
        <w:t> </w:t>
      </w:r>
      <w:r w:rsidR="00E4503D">
        <w:t> </w:t>
      </w:r>
      <w:r w:rsidR="00E4503D">
        <w:t> </w:t>
      </w:r>
      <w:r>
        <w:fldChar w:fldCharType="end"/>
      </w:r>
      <w:bookmarkEnd w:id="11"/>
    </w:p>
    <w:bookmarkStart w:id="12" w:name="YZBS"/>
    <w:p w:rsidR="00933757" w:rsidRDefault="00933757">
      <w:pPr>
        <w:pStyle w:val="afff2"/>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933757">
        <w:tc>
          <w:tcPr>
            <w:tcW w:w="9855" w:type="dxa"/>
            <w:tcBorders>
              <w:top w:val="nil"/>
              <w:left w:val="nil"/>
              <w:bottom w:val="nil"/>
              <w:right w:val="nil"/>
            </w:tcBorders>
          </w:tcPr>
          <w:p w:rsidR="00933757" w:rsidRDefault="00DF0CCB">
            <w:pPr>
              <w:pStyle w:val="afffe"/>
              <w:framePr w:wrap="around"/>
            </w:pPr>
            <w:r>
              <w:rPr>
                <w:noProof/>
              </w:rPr>
              <mc:AlternateContent>
                <mc:Choice Requires="wps">
                  <w:drawing>
                    <wp:anchor distT="0" distB="0" distL="114300" distR="114300" simplePos="0" relativeHeight="251656704" behindDoc="1" locked="1" layoutInCell="1" allowOverlap="1">
                      <wp:simplePos x="0" y="0"/>
                      <wp:positionH relativeFrom="column">
                        <wp:posOffset>2200910</wp:posOffset>
                      </wp:positionH>
                      <wp:positionV relativeFrom="paragraph">
                        <wp:posOffset>4281805</wp:posOffset>
                      </wp:positionV>
                      <wp:extent cx="1905000" cy="254000"/>
                      <wp:effectExtent l="0" t="3175" r="3175" b="0"/>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855B" id="RQ" o:spid="_x0000_s1026" style="position:absolute;left:0;text-align:left;margin-left:173.3pt;margin-top:337.15pt;width:150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" stroked="f">
                      <w10:anchorlock/>
                    </v:rect>
                  </w:pict>
                </mc:Fallback>
              </mc:AlternateContent>
            </w:r>
            <w:r w:rsidR="00933757">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3" w:name="LB"/>
            <w:r w:rsidR="00933757">
              <w:instrText xml:space="preserve"> FORMDROPDOWN </w:instrText>
            </w:r>
            <w:r w:rsidR="003C7B2D">
              <w:fldChar w:fldCharType="separate"/>
            </w:r>
            <w:r w:rsidR="00933757">
              <w:fldChar w:fldCharType="end"/>
            </w:r>
            <w:bookmarkEnd w:id="13"/>
          </w:p>
        </w:tc>
      </w:tr>
      <w:bookmarkStart w:id="14" w:name="WCRQ"/>
      <w:tr w:rsidR="00933757">
        <w:tc>
          <w:tcPr>
            <w:tcW w:w="9855" w:type="dxa"/>
            <w:tcBorders>
              <w:top w:val="nil"/>
              <w:left w:val="nil"/>
              <w:bottom w:val="nil"/>
              <w:right w:val="nil"/>
            </w:tcBorders>
          </w:tcPr>
          <w:p w:rsidR="00933757" w:rsidRDefault="00933757">
            <w:pPr>
              <w:pStyle w:val="afffff"/>
              <w:framePr w:wrap="around"/>
            </w:pPr>
            <w:r>
              <w:fldChar w:fldCharType="begin">
                <w:ffData>
                  <w:name w:val="WCRQ"/>
                  <w:enabled/>
                  <w:calcOnExit w:val="0"/>
                  <w:textInput/>
                </w:ffData>
              </w:fldChar>
            </w:r>
            <w:r>
              <w:instrText xml:space="preserve"> FORMTEXT </w:instrText>
            </w:r>
            <w:r>
              <w:fldChar w:fldCharType="separate"/>
            </w:r>
            <w:r>
              <w:t>     </w:t>
            </w:r>
            <w:r>
              <w:fldChar w:fldCharType="end"/>
            </w:r>
            <w:bookmarkEnd w:id="14"/>
          </w:p>
        </w:tc>
      </w:tr>
    </w:tbl>
    <w:bookmarkStart w:id="15" w:name="FY"/>
    <w:p w:rsidR="00933757" w:rsidRDefault="00933757">
      <w:pPr>
        <w:pStyle w:val="afffc"/>
        <w:framePr w:wrap="around"/>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hint="eastAsia"/>
        </w:rPr>
        <w:t>201*</w:t>
      </w:r>
      <w:r>
        <w:rPr>
          <w:rFonts w:ascii="黑体"/>
        </w:rPr>
        <w:fldChar w:fldCharType="end"/>
      </w:r>
      <w:bookmarkEnd w:id="15"/>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hint="eastAsia"/>
        </w:rPr>
        <w:t>**</w:t>
      </w:r>
      <w:r>
        <w:rPr>
          <w:rFonts w:ascii="黑体"/>
        </w:rPr>
        <w:fldChar w:fldCharType="end"/>
      </w:r>
      <w:r>
        <w:t xml:space="preserve"> </w:t>
      </w:r>
      <w:r>
        <w:rPr>
          <w:rFonts w:ascii="黑体"/>
        </w:rPr>
        <w:t>-</w:t>
      </w:r>
      <w:r>
        <w:t xml:space="preserve"> </w:t>
      </w:r>
      <w:bookmarkStart w:id="16"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hint="eastAsia"/>
        </w:rPr>
        <w:t>**</w:t>
      </w:r>
      <w:r>
        <w:rPr>
          <w:rFonts w:ascii="黑体"/>
        </w:rPr>
        <w:fldChar w:fldCharType="end"/>
      </w:r>
      <w:bookmarkEnd w:id="16"/>
      <w:r>
        <w:rPr>
          <w:rFonts w:hint="eastAsia"/>
        </w:rPr>
        <w:t>发布</w:t>
      </w:r>
      <w:r w:rsidR="00DF0CCB">
        <w:rPr>
          <w:noProof/>
        </w:rPr>
        <mc:AlternateContent>
          <mc:Choice Requires="wps">
            <w:drawing>
              <wp:anchor distT="0" distB="0" distL="114300" distR="114300" simplePos="0" relativeHeight="251658752"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E4A8"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Zl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x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QmA2&#10;ZRICAAApBAAADgAAAAAAAAAAAAAAAAAuAgAAZHJzL2Uyb0RvYy54bWxQSwECLQAUAAYACAAAACEA&#10;EUSd9t0AAAALAQAADwAAAAAAAAAAAAAAAABsBAAAZHJzL2Rvd25yZXYueG1sUEsFBgAAAAAEAAQA&#10;8wAAAHYFAAAAAA==&#10;">
                <w10:wrap anchory="page"/>
                <w10:anchorlock/>
              </v:line>
            </w:pict>
          </mc:Fallback>
        </mc:AlternateContent>
      </w:r>
    </w:p>
    <w:bookmarkStart w:id="17" w:name="SY"/>
    <w:p w:rsidR="00933757" w:rsidRDefault="00933757">
      <w:pPr>
        <w:pStyle w:val="afffff0"/>
        <w:framePr w:wrap="around"/>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hint="eastAsia"/>
        </w:rPr>
        <w:t>201*</w:t>
      </w:r>
      <w:r>
        <w:rPr>
          <w:rFonts w:ascii="黑体"/>
        </w:rPr>
        <w:fldChar w:fldCharType="end"/>
      </w:r>
      <w:bookmarkEnd w:id="17"/>
      <w:r>
        <w:t xml:space="preserve"> </w:t>
      </w:r>
      <w:r>
        <w:rPr>
          <w:rFonts w:ascii="黑体"/>
        </w:rPr>
        <w:t>-</w:t>
      </w:r>
      <w:r>
        <w:t xml:space="preserve"> </w:t>
      </w:r>
      <w:bookmarkStart w:id="18"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hint="eastAsia"/>
        </w:rPr>
        <w:t>**</w:t>
      </w:r>
      <w:r>
        <w:rPr>
          <w:rFonts w:ascii="黑体"/>
        </w:rPr>
        <w:fldChar w:fldCharType="end"/>
      </w:r>
      <w:bookmarkEnd w:id="18"/>
      <w:r>
        <w:t xml:space="preserve"> </w:t>
      </w:r>
      <w:r>
        <w:rPr>
          <w:rFonts w:ascii="黑体"/>
        </w:rPr>
        <w:t>-</w:t>
      </w:r>
      <w:r>
        <w:t xml:space="preserve"> </w:t>
      </w:r>
      <w:bookmarkStart w:id="19"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hint="eastAsia"/>
        </w:rPr>
        <w:t>**</w:t>
      </w:r>
      <w:r>
        <w:rPr>
          <w:rFonts w:ascii="黑体"/>
        </w:rPr>
        <w:fldChar w:fldCharType="end"/>
      </w:r>
      <w:bookmarkEnd w:id="19"/>
      <w:r>
        <w:rPr>
          <w:rFonts w:hint="eastAsia"/>
        </w:rPr>
        <w:t>实施</w:t>
      </w:r>
    </w:p>
    <w:bookmarkStart w:id="20" w:name="fm"/>
    <w:p w:rsidR="00933757" w:rsidRDefault="00DF0CCB">
      <w:pPr>
        <w:pStyle w:val="afffffc"/>
        <w:framePr w:wrap="around"/>
      </w:pPr>
      <w:r>
        <w:rPr>
          <w:noProof/>
          <w:w w:val="100"/>
        </w:rPr>
        <mc:AlternateContent>
          <mc:Choice Requires="wps">
            <w:drawing>
              <wp:anchor distT="0" distB="0" distL="114300" distR="114300" simplePos="0" relativeHeight="251655680" behindDoc="1" locked="0" layoutInCell="1" allowOverlap="1">
                <wp:simplePos x="0" y="0"/>
                <wp:positionH relativeFrom="column">
                  <wp:posOffset>1810385</wp:posOffset>
                </wp:positionH>
                <wp:positionV relativeFrom="paragraph">
                  <wp:posOffset>-3942715</wp:posOffset>
                </wp:positionV>
                <wp:extent cx="1270000" cy="304800"/>
                <wp:effectExtent l="3175" t="0" r="3175" b="3175"/>
                <wp:wrapNone/>
                <wp:docPr id="4"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B607" id="LB" o:spid="_x0000_s1026" style="position:absolute;left:0;text-align:left;margin-left:142.55pt;margin-top:-310.45pt;width:100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cN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" stroked="f"/>
            </w:pict>
          </mc:Fallback>
        </mc:AlternateContent>
      </w:r>
      <w:r>
        <w:rPr>
          <w:noProof/>
          <w:w w:val="100"/>
        </w:rPr>
        <mc:AlternateContent>
          <mc:Choice Requires="wps">
            <w:drawing>
              <wp:anchor distT="0" distB="0" distL="114300" distR="114300" simplePos="0" relativeHeight="251654656" behindDoc="1" locked="0" layoutInCell="1" allowOverlap="1">
                <wp:simplePos x="0" y="0"/>
                <wp:positionH relativeFrom="column">
                  <wp:posOffset>4413885</wp:posOffset>
                </wp:positionH>
                <wp:positionV relativeFrom="paragraph">
                  <wp:posOffset>-7435215</wp:posOffset>
                </wp:positionV>
                <wp:extent cx="1143000" cy="228600"/>
                <wp:effectExtent l="0" t="0" r="3175" b="0"/>
                <wp:wrapNone/>
                <wp:docPr id="3"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07BD" id="DT" o:spid="_x0000_s1026" style="position:absolute;left:0;text-align:left;margin-left:347.55pt;margin-top:-585.45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" stroked="f"/>
            </w:pict>
          </mc:Fallback>
        </mc:AlternateContent>
      </w:r>
      <w:r>
        <w:rPr>
          <w:noProof/>
          <w:w w:val="100"/>
        </w:rPr>
        <mc:AlternateContent>
          <mc:Choice Requires="wps">
            <w:drawing>
              <wp:anchor distT="0" distB="0" distL="114300" distR="114300" simplePos="0" relativeHeight="251659776" behindDoc="0" locked="0" layoutInCell="1" allowOverlap="1">
                <wp:simplePos x="0" y="0"/>
                <wp:positionH relativeFrom="column">
                  <wp:posOffset>-464820</wp:posOffset>
                </wp:positionH>
                <wp:positionV relativeFrom="paragraph">
                  <wp:posOffset>-7021195</wp:posOffset>
                </wp:positionV>
                <wp:extent cx="6120130" cy="0"/>
                <wp:effectExtent l="13970" t="13970" r="9525"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2A65D"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im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xlUJMn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"/>
            </w:pict>
          </mc:Fallback>
        </mc:AlternateContent>
      </w:r>
      <w:r w:rsidR="00933757">
        <w:fldChar w:fldCharType="begin">
          <w:ffData>
            <w:name w:val="fm"/>
            <w:enabled/>
            <w:calcOnExit w:val="0"/>
            <w:textInput/>
          </w:ffData>
        </w:fldChar>
      </w:r>
      <w:r w:rsidR="00933757">
        <w:instrText xml:space="preserve"> FORMTEXT </w:instrText>
      </w:r>
      <w:r w:rsidR="00933757">
        <w:fldChar w:fldCharType="separate"/>
      </w:r>
      <w:r w:rsidR="00933757">
        <w:rPr>
          <w:rFonts w:hint="eastAsia"/>
        </w:rPr>
        <w:t>中华人民共和国商务部</w:t>
      </w:r>
      <w:r w:rsidR="00933757">
        <w:fldChar w:fldCharType="end"/>
      </w:r>
      <w:bookmarkEnd w:id="20"/>
      <w:r w:rsidR="00933757">
        <w:t>   </w:t>
      </w:r>
      <w:r w:rsidR="00933757">
        <w:rPr>
          <w:rStyle w:val="aff9"/>
          <w:rFonts w:hint="eastAsia"/>
        </w:rPr>
        <w:t>发布</w:t>
      </w:r>
    </w:p>
    <w:p w:rsidR="00933757" w:rsidRDefault="00933757">
      <w:pPr>
        <w:pStyle w:val="affc"/>
        <w:sectPr w:rsidR="00933757">
          <w:pgSz w:w="11906" w:h="16838"/>
          <w:pgMar w:top="567" w:right="850" w:bottom="1134" w:left="1418" w:header="0" w:footer="0" w:gutter="0"/>
          <w:pgNumType w:start="1"/>
          <w:cols w:space="720"/>
          <w:docGrid w:type="lines" w:linePitch="312"/>
        </w:sectPr>
      </w:pPr>
    </w:p>
    <w:p w:rsidR="00933757" w:rsidRPr="004E5E08" w:rsidRDefault="00933757">
      <w:pPr>
        <w:pStyle w:val="affffff1"/>
        <w:rPr>
          <w:rFonts w:hAnsi="黑体"/>
        </w:rPr>
      </w:pPr>
      <w:bookmarkStart w:id="21" w:name="_Toc260839704"/>
      <w:bookmarkStart w:id="22" w:name="_Toc260845050"/>
      <w:bookmarkStart w:id="23" w:name="_Toc260908282"/>
      <w:bookmarkStart w:id="24" w:name="_Toc260908327"/>
      <w:bookmarkStart w:id="25" w:name="_Toc268600473"/>
      <w:bookmarkStart w:id="26" w:name="_Toc270323408"/>
      <w:bookmarkStart w:id="27" w:name="_Toc270325256"/>
      <w:bookmarkStart w:id="28" w:name="_Toc270411972"/>
      <w:bookmarkStart w:id="29" w:name="_Toc271031578"/>
      <w:bookmarkStart w:id="30" w:name="_Toc297711990"/>
      <w:bookmarkStart w:id="31" w:name="_Toc312254162"/>
      <w:bookmarkStart w:id="32" w:name="_Toc312255128"/>
      <w:bookmarkStart w:id="33" w:name="_Toc403047357"/>
      <w:r w:rsidRPr="004E5E08">
        <w:rPr>
          <w:rFonts w:hAnsi="黑体" w:hint="eastAsia"/>
        </w:rPr>
        <w:lastRenderedPageBreak/>
        <w:t>前</w:t>
      </w:r>
      <w:bookmarkStart w:id="34" w:name="BKQY"/>
      <w:r w:rsidRPr="004E5E08">
        <w:t>  </w:t>
      </w:r>
      <w:r w:rsidRPr="004E5E08">
        <w:rPr>
          <w:rFonts w:hAnsi="黑体" w:hint="eastAsia"/>
        </w:rPr>
        <w:t>言</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DD60B2" w:rsidRDefault="00DD60B2" w:rsidP="00DD60B2">
      <w:pPr>
        <w:pStyle w:val="affc"/>
        <w:spacing w:line="242" w:lineRule="auto"/>
      </w:pPr>
      <w:r>
        <w:rPr>
          <w:rFonts w:hint="eastAsia"/>
        </w:rPr>
        <w:t>本标准按照GB/T 1.1-2009</w:t>
      </w:r>
      <w:r w:rsidRPr="00CA55A1">
        <w:rPr>
          <w:rFonts w:hint="eastAsia"/>
        </w:rPr>
        <w:t>给出的规则起草。</w:t>
      </w:r>
    </w:p>
    <w:p w:rsidR="00075B4A" w:rsidRPr="00075B4A" w:rsidRDefault="00075B4A" w:rsidP="00DD60B2">
      <w:pPr>
        <w:pStyle w:val="affc"/>
        <w:spacing w:line="242" w:lineRule="auto"/>
      </w:pPr>
      <w:r w:rsidRPr="00075B4A">
        <w:rPr>
          <w:rFonts w:hint="eastAsia"/>
        </w:rPr>
        <w:t>本指南是GB/T 23331-2012《能源管理体系 要求》在零售业企业建立、实施、保持并持续改进能源管理体系的实施指南，结合GB/T 29456-2012《能源管理体系 实施指南》和零售业企业能源管理特点编制。</w:t>
      </w:r>
    </w:p>
    <w:p w:rsidR="00DD60B2" w:rsidRPr="00CA55A1" w:rsidRDefault="00DD60B2" w:rsidP="00DD60B2">
      <w:pPr>
        <w:pStyle w:val="New"/>
        <w:ind w:firstLine="420"/>
      </w:pPr>
      <w:r w:rsidRPr="00CA55A1">
        <w:rPr>
          <w:rFonts w:hint="eastAsia"/>
        </w:rPr>
        <w:t>本标准由中国人民共和国商务部提出并归口。</w:t>
      </w:r>
    </w:p>
    <w:p w:rsidR="00DD60B2" w:rsidRDefault="00DD60B2" w:rsidP="00DD60B2">
      <w:pPr>
        <w:pStyle w:val="New"/>
        <w:ind w:leftChars="200" w:left="2100" w:hangingChars="800" w:hanging="1680"/>
        <w:rPr>
          <w:noProof/>
        </w:rPr>
      </w:pPr>
      <w:r w:rsidRPr="00CA55A1">
        <w:rPr>
          <w:rFonts w:hint="eastAsia"/>
        </w:rPr>
        <w:t>本标准起草单位：</w:t>
      </w:r>
      <w:r w:rsidR="005478A0" w:rsidRPr="005478A0">
        <w:rPr>
          <w:rFonts w:hint="eastAsia"/>
          <w:noProof/>
        </w:rPr>
        <w:t>中国质量认证中心、北京苏宁易购销售有限公司、北京京客隆商业集团股份有限公司。</w:t>
      </w:r>
    </w:p>
    <w:p w:rsidR="00DD60B2" w:rsidRPr="00CE07A3" w:rsidRDefault="00DD60B2" w:rsidP="00DD60B2">
      <w:pPr>
        <w:pStyle w:val="New"/>
        <w:ind w:leftChars="200" w:left="2100" w:hangingChars="800" w:hanging="1680"/>
      </w:pPr>
      <w:r w:rsidRPr="00CA55A1">
        <w:rPr>
          <w:rFonts w:hint="eastAsia"/>
        </w:rPr>
        <w:t>本标准主要起草人：</w:t>
      </w:r>
      <w:r w:rsidR="005478A0" w:rsidRPr="005478A0">
        <w:rPr>
          <w:rFonts w:hint="eastAsia"/>
        </w:rPr>
        <w:t>王瑜、郭晓东、王志刚、吕鉴权、马爱群、李明芹、钱鑫、徐少山、权威、葛润生、张永见、朱润芝。</w:t>
      </w:r>
    </w:p>
    <w:p w:rsidR="00933757" w:rsidRPr="00DD60B2" w:rsidRDefault="00933757">
      <w:pPr>
        <w:pStyle w:val="affc"/>
        <w:ind w:leftChars="200" w:left="2205" w:hangingChars="850" w:hanging="1785"/>
        <w:rPr>
          <w:rFonts w:hAnsi="宋体"/>
          <w:kern w:val="2"/>
          <w:szCs w:val="21"/>
        </w:rPr>
      </w:pPr>
    </w:p>
    <w:p w:rsidR="007B0CEA" w:rsidRPr="004E5E08" w:rsidRDefault="007B0CEA" w:rsidP="007B0CEA">
      <w:pPr>
        <w:pStyle w:val="affffff1"/>
        <w:rPr>
          <w:rFonts w:hAnsi="黑体"/>
        </w:rPr>
      </w:pPr>
      <w:r>
        <w:rPr>
          <w:rFonts w:hint="eastAsia"/>
        </w:rPr>
        <w:t>引</w:t>
      </w:r>
      <w:r w:rsidRPr="004E5E08">
        <w:t>  </w:t>
      </w:r>
      <w:r w:rsidRPr="004E5E08">
        <w:rPr>
          <w:rFonts w:hAnsi="黑体" w:hint="eastAsia"/>
        </w:rPr>
        <w:t>言</w:t>
      </w:r>
    </w:p>
    <w:p w:rsidR="00DB7A78" w:rsidRDefault="00DB7A78" w:rsidP="00DB7A78">
      <w:pPr>
        <w:pStyle w:val="affffffe"/>
        <w:ind w:firstLine="400"/>
      </w:pPr>
      <w:r>
        <w:rPr>
          <w:rFonts w:hint="eastAsia"/>
        </w:rPr>
        <w:t>党的十八大提出加强生态文明建设、建设美丽中</w:t>
      </w:r>
      <w:sdt>
        <w:sdtPr>
          <w:rPr>
            <w:rFonts w:hint="eastAsia"/>
          </w:rPr>
          <w:id w:val="-948699476"/>
          <w:placeholder>
            <w:docPart w:val="9113901D70F546B79B93E6E03BD20F1A"/>
          </w:placeholder>
          <w:date>
            <w:dateFormat w:val="yyyy/M/d"/>
            <w:lid w:val="zh-CN"/>
            <w:storeMappedDataAs w:val="dateTime"/>
            <w:calendar w:val="gregorian"/>
          </w:date>
        </w:sdtPr>
        <w:sdtEndPr/>
        <w:sdtContent>
          <w:r>
            <w:rPr>
              <w:rFonts w:hint="eastAsia"/>
            </w:rPr>
            <w:t>国的战略目标，加强节能减排是实现</w:t>
          </w:r>
        </w:sdtContent>
      </w:sdt>
      <w:r>
        <w:rPr>
          <w:rFonts w:hint="eastAsia"/>
        </w:rPr>
        <w:t>战略目标的重要手段。零售业是流通领域节能减排工作的主力军，是发展绿色流通、引导绿色生产、促进绿色消费的重要组成部分，对全社会的节能减排工作有着重要的示范作用。尽管我国零售业开展了一系列的节能技术改造，并取得了不错的成果，但很多零售企业中，依然存在着能源管理制度和技改措施之间尚未形成一个有机整体，缺乏全面系统地策划、实施、检查和改进，缺乏全过程系统地科学监控，系统的能源管理思想没有得到具体体现和贯彻实施等诸多问题。探索加强用能单位的能源管理，促进节约能源并降低生产成本的新思路、新管理理论和方法成为迫切需要，导入能源管理体系是加强零售企业能源管理的一项重要手段。</w:t>
      </w:r>
    </w:p>
    <w:p w:rsidR="00DB7A78" w:rsidRDefault="00DB7A78" w:rsidP="00DB7A78">
      <w:pPr>
        <w:pStyle w:val="affffffe"/>
        <w:ind w:firstLine="400"/>
      </w:pPr>
      <w:r>
        <w:rPr>
          <w:rFonts w:hint="eastAsia"/>
        </w:rPr>
        <w:t>能源管理体系是在借鉴质量管理体系、环境管理体系等成功体系模式基础上，根据能源利用和管理的特点，为各类用能单位进行能源管理提供的一种优化的先进管理模式（见图</w:t>
      </w:r>
      <w:r>
        <w:t>1</w:t>
      </w:r>
      <w:r>
        <w:t>），目前国际上通用的用于能源管理体系的标准为</w:t>
      </w:r>
      <w:r>
        <w:t>ISO50001</w:t>
      </w:r>
      <w:r>
        <w:t>标准，我国已经将其等同转换为国家标准</w:t>
      </w:r>
      <w:r>
        <w:t>GB/T23331</w:t>
      </w:r>
      <w:r>
        <w:t>《能源管理体系</w:t>
      </w:r>
      <w:r>
        <w:t xml:space="preserve"> </w:t>
      </w:r>
      <w:r>
        <w:t>要求》。</w:t>
      </w:r>
    </w:p>
    <w:p w:rsidR="00DB7A78" w:rsidRDefault="00DB7A78" w:rsidP="00DB7A78">
      <w:pPr>
        <w:pStyle w:val="affffffe"/>
        <w:ind w:firstLine="400"/>
      </w:pPr>
      <w:r>
        <w:t>建立和实施能源管理体系是企业高层管理者的一项战略性选择。能源管理体系的核心是在企业内部持续改进能源绩效，建立能源管理体系的基本原则为：</w:t>
      </w:r>
      <w:sdt>
        <w:sdtPr>
          <w:id w:val="-1350179453"/>
          <w:placeholder>
            <w:docPart w:val="B05BB709426E40209AA6636547217319"/>
          </w:placeholder>
          <w:docPartList>
            <w:docPartGallery w:val="Quick Parts"/>
          </w:docPartList>
        </w:sdtPr>
        <w:sdtEndPr/>
        <w:sdtContent>
          <w:sdt>
            <w:sdtPr>
              <w:id w:val="846757232"/>
              <w:placeholder>
                <w:docPart w:val="247CB4BCDDC645EFBE0168B96D2CA498"/>
              </w:placeholder>
              <w:showingPlcHdr/>
              <w:comboBox>
                <w:listItem w:value="选择一项。"/>
              </w:comboBox>
            </w:sdtPr>
            <w:sdtEndPr/>
            <w:sdtContent>
              <w:r w:rsidRPr="007C1100">
                <w:rPr>
                  <w:rStyle w:val="afffffff0"/>
                  <w:rFonts w:hint="eastAsia"/>
                </w:rPr>
                <w:t>选择一项。</w:t>
              </w:r>
            </w:sdtContent>
          </w:sdt>
        </w:sdtContent>
      </w:sdt>
    </w:p>
    <w:p w:rsidR="00DB7A78" w:rsidRDefault="00DB7A78" w:rsidP="00DB7A78">
      <w:pPr>
        <w:pStyle w:val="affffffe"/>
        <w:ind w:firstLine="400"/>
      </w:pPr>
      <w:r>
        <w:t>——</w:t>
      </w:r>
      <w:r>
        <w:t>构建规范的管理体系，用标准化的理念实现系统节能；</w:t>
      </w:r>
    </w:p>
    <w:p w:rsidR="00DB7A78" w:rsidRDefault="00DB7A78" w:rsidP="00DB7A78">
      <w:pPr>
        <w:pStyle w:val="affffffe"/>
        <w:ind w:firstLine="400"/>
      </w:pPr>
      <w:r>
        <w:t>——</w:t>
      </w:r>
      <w:r>
        <w:t>在能源管理体系覆盖范围内，实现全员参与和全过程控制；</w:t>
      </w:r>
    </w:p>
    <w:p w:rsidR="00DB7A78" w:rsidRDefault="00DB7A78" w:rsidP="00DB7A78">
      <w:pPr>
        <w:pStyle w:val="affffffe"/>
        <w:ind w:firstLine="400"/>
      </w:pPr>
      <w:r>
        <w:t>——</w:t>
      </w:r>
      <w:r>
        <w:t>贯彻落实相关法律法规、政策、标准和其他要求；</w:t>
      </w:r>
    </w:p>
    <w:p w:rsidR="00DB7A78" w:rsidRDefault="00DB7A78" w:rsidP="00DB7A78">
      <w:pPr>
        <w:pStyle w:val="affffffe"/>
        <w:ind w:firstLine="400"/>
      </w:pPr>
      <w:r>
        <w:t>——</w:t>
      </w:r>
      <w:r>
        <w:t>评价体系运行的有效性，注重能源绩效的提高；</w:t>
      </w:r>
    </w:p>
    <w:p w:rsidR="00DB7A78" w:rsidRDefault="00DB7A78" w:rsidP="00DB7A78">
      <w:pPr>
        <w:pStyle w:val="affffffe"/>
        <w:ind w:firstLine="400"/>
      </w:pPr>
      <w:r>
        <w:t>——</w:t>
      </w:r>
      <w:r>
        <w:t>应用先进有效的节能技术和管理方法，借鉴最佳节能实践和经验：</w:t>
      </w:r>
    </w:p>
    <w:p w:rsidR="00DB7A78" w:rsidRDefault="00DB7A78" w:rsidP="00DB7A78">
      <w:pPr>
        <w:pStyle w:val="affffffe"/>
        <w:ind w:firstLine="400"/>
      </w:pPr>
      <w:r>
        <w:t>——</w:t>
      </w:r>
      <w:r>
        <w:t>通过管理节能来推动技术节能和结构节能；</w:t>
      </w:r>
    </w:p>
    <w:p w:rsidR="00DB7A78" w:rsidRDefault="00DB7A78" w:rsidP="00DB7A78">
      <w:pPr>
        <w:pStyle w:val="affffffe"/>
        <w:ind w:firstLine="400"/>
      </w:pPr>
      <w:r>
        <w:t>——</w:t>
      </w:r>
      <w:r>
        <w:t>融入组织业务过程并与其他管理体系相融合，并将现行有效的能源管理方法纳入能源管理体系，如节能目标责任制、能源审计、能量平衡、清洁生产、能效对标等。</w:t>
      </w:r>
    </w:p>
    <w:p w:rsidR="00DB7A78" w:rsidRDefault="00DB7A78" w:rsidP="00DB7A78">
      <w:pPr>
        <w:pStyle w:val="affffffe"/>
        <w:ind w:firstLine="400"/>
      </w:pPr>
      <w:r>
        <w:rPr>
          <w:rFonts w:hint="eastAsia"/>
        </w:rPr>
        <w:t>能源管理体系基于策划</w:t>
      </w:r>
      <w:r>
        <w:t>-</w:t>
      </w:r>
      <w:r>
        <w:t>实施</w:t>
      </w:r>
      <w:r>
        <w:t>-</w:t>
      </w:r>
      <w:r>
        <w:t>检查</w:t>
      </w:r>
      <w:r>
        <w:t>-</w:t>
      </w:r>
      <w:r>
        <w:t>改进的</w:t>
      </w:r>
      <w:r>
        <w:t>(PDCA)</w:t>
      </w:r>
      <w:r>
        <w:t>持续改进模式（如图</w:t>
      </w:r>
      <w:r>
        <w:t>1</w:t>
      </w:r>
      <w:r>
        <w:t>所示）：</w:t>
      </w:r>
    </w:p>
    <w:p w:rsidR="00DB7A78" w:rsidRDefault="00DB7A78" w:rsidP="00DB7A78">
      <w:pPr>
        <w:pStyle w:val="affffffe"/>
        <w:ind w:firstLine="400"/>
      </w:pPr>
      <w:r>
        <w:rPr>
          <w:rFonts w:hint="eastAsia"/>
        </w:rPr>
        <w:t>策划（</w:t>
      </w:r>
      <w:r>
        <w:t>P</w:t>
      </w:r>
      <w:r>
        <w:t>）：实施能源评审，明确能源基准和能源绩效参数，制定能源目标、指标和能源管理实施方案，从而确保组织依据其能源方针改进能源绩效；</w:t>
      </w:r>
    </w:p>
    <w:p w:rsidR="00DB7A78" w:rsidRDefault="00DB7A78" w:rsidP="00DB7A78">
      <w:pPr>
        <w:pStyle w:val="affffffe"/>
        <w:ind w:firstLine="400"/>
      </w:pPr>
      <w:r>
        <w:rPr>
          <w:rFonts w:hint="eastAsia"/>
        </w:rPr>
        <w:t>实施（</w:t>
      </w:r>
      <w:r>
        <w:t>D</w:t>
      </w:r>
      <w:r>
        <w:t>）：履行能源管理实施方案；</w:t>
      </w:r>
    </w:p>
    <w:p w:rsidR="00DB7A78" w:rsidRDefault="00DB7A78" w:rsidP="00DB7A78">
      <w:pPr>
        <w:pStyle w:val="affffffe"/>
        <w:ind w:firstLine="400"/>
      </w:pPr>
      <w:r>
        <w:rPr>
          <w:rFonts w:hint="eastAsia"/>
        </w:rPr>
        <w:t>检查（</w:t>
      </w:r>
      <w:r>
        <w:t>C</w:t>
      </w:r>
      <w:r>
        <w:t>）：对运行的关键特性和过程进行监视和测量，对照能源方针和目标评估确定实现的能源绩效，并报告结果；</w:t>
      </w:r>
    </w:p>
    <w:p w:rsidR="00DB7A78" w:rsidRDefault="00DB7A78" w:rsidP="00DB7A78">
      <w:pPr>
        <w:pStyle w:val="affffffe"/>
        <w:ind w:firstLine="400"/>
      </w:pPr>
      <w:r>
        <w:rPr>
          <w:rFonts w:hint="eastAsia"/>
        </w:rPr>
        <w:t>改进（</w:t>
      </w:r>
      <w:r>
        <w:t>A</w:t>
      </w:r>
      <w:r>
        <w:t>）：采取措施，持续改进能源绩效和能源管理体系。</w:t>
      </w:r>
    </w:p>
    <w:p w:rsidR="007B0CEA" w:rsidRPr="00DD60B2" w:rsidRDefault="007B0CEA" w:rsidP="007B0CEA">
      <w:pPr>
        <w:pStyle w:val="affc"/>
        <w:ind w:leftChars="200" w:left="2205" w:hangingChars="850" w:hanging="1785"/>
        <w:rPr>
          <w:rFonts w:hAnsi="宋体"/>
          <w:kern w:val="2"/>
          <w:szCs w:val="21"/>
        </w:rPr>
      </w:pPr>
    </w:p>
    <w:p w:rsidR="00DB7A78" w:rsidRDefault="00DB7A78" w:rsidP="00DB7A78">
      <w:pPr>
        <w:pStyle w:val="afffffff1"/>
      </w:pPr>
      <w:r>
        <w:rPr>
          <w:noProof/>
        </w:rPr>
        <w:drawing>
          <wp:inline distT="0" distB="0" distL="0" distR="0" wp14:anchorId="3FAD02A2" wp14:editId="6B4ADEBC">
            <wp:extent cx="2498090" cy="2114550"/>
            <wp:effectExtent l="0" t="0" r="0" b="0"/>
            <wp:docPr id="8" name="图片框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8090" cy="2114550"/>
                    </a:xfrm>
                    <a:prstGeom prst="rect">
                      <a:avLst/>
                    </a:prstGeom>
                    <a:noFill/>
                    <a:ln>
                      <a:noFill/>
                    </a:ln>
                  </pic:spPr>
                </pic:pic>
              </a:graphicData>
            </a:graphic>
          </wp:inline>
        </w:drawing>
      </w:r>
    </w:p>
    <w:p w:rsidR="00DB7A78" w:rsidRDefault="00DB7A78" w:rsidP="00DB7A78">
      <w:pPr>
        <w:pStyle w:val="affd"/>
        <w:spacing w:before="156" w:after="312"/>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Pr>
          <w:noProof/>
        </w:rPr>
        <w:t>1</w:t>
      </w:r>
      <w:r>
        <w:fldChar w:fldCharType="end"/>
      </w:r>
      <w:r>
        <w:t xml:space="preserve"> </w:t>
      </w:r>
      <w:r>
        <w:rPr>
          <w:rFonts w:hint="eastAsia"/>
        </w:rPr>
        <w:t>能源管理体系运行模式</w:t>
      </w:r>
    </w:p>
    <w:p w:rsidR="00DB7A78" w:rsidRDefault="00DB7A78" w:rsidP="00DB7A78">
      <w:pPr>
        <w:pStyle w:val="affffffe"/>
        <w:ind w:firstLine="400"/>
      </w:pPr>
      <w:r>
        <w:t>本标准旨在为零售业企业建立、实施、保持和持续改进符合</w:t>
      </w:r>
      <w:r>
        <w:t>GB/T23331</w:t>
      </w:r>
      <w:r>
        <w:t>《能源管理体系</w:t>
      </w:r>
      <w:r>
        <w:t xml:space="preserve"> </w:t>
      </w:r>
      <w:r>
        <w:t>要求》标准的能源管理体系提供指导，目的是帮助零售业企业贯彻能源相关的国家法律法规、政策、标准和其他要求，规范能源管理行为，提高能源管理水平；降低能源消耗，提高能源利用效率，实现能源目标，不断改进能源绩效，促进企业可持续发展。</w:t>
      </w:r>
    </w:p>
    <w:p w:rsidR="00DB7A78" w:rsidRDefault="00DB7A78" w:rsidP="00DB7A78">
      <w:pPr>
        <w:pStyle w:val="affffffe"/>
        <w:ind w:firstLine="400"/>
      </w:pPr>
      <w:r>
        <w:t>本指南明确了零售业企业能源管理体系要点，对零售业企业的能源消耗、能源效率和能源使用的管理提出建议，未对电力生产和使用的能源消耗、能源效率、能源使用提出具体指标值的要求。零售业企业能源管理体系的详略和复杂程度、体系文件数量、所投入资源等，取决于企业的规模、体系覆盖的范围、能源利用和消费的类型及数量、能源利用过程及其相互作用的复杂程度等多方面因素。</w:t>
      </w:r>
    </w:p>
    <w:p w:rsidR="00DB7A78" w:rsidRDefault="00DB7A78" w:rsidP="00DB7A78">
      <w:pPr>
        <w:pStyle w:val="affffffe"/>
        <w:ind w:firstLine="400"/>
      </w:pPr>
      <w:r>
        <w:t>本指南可为以下零售业企业建立、完善能源管理体系提供指导：</w:t>
      </w:r>
    </w:p>
    <w:p w:rsidR="00DB7A78" w:rsidRDefault="00DB7A78" w:rsidP="00DB7A78">
      <w:pPr>
        <w:pStyle w:val="affffffe"/>
        <w:ind w:firstLine="400"/>
      </w:pPr>
      <w:r>
        <w:t>——</w:t>
      </w:r>
      <w:r>
        <w:t>在能源管理和能源管理体系建设方面缺少经验的企业：</w:t>
      </w:r>
    </w:p>
    <w:p w:rsidR="00DB7A78" w:rsidRDefault="00DB7A78" w:rsidP="00DB7A78">
      <w:pPr>
        <w:pStyle w:val="affffffe"/>
        <w:ind w:firstLine="400"/>
      </w:pPr>
      <w:r>
        <w:t>——</w:t>
      </w:r>
      <w:r>
        <w:t>在实施能源管理方面有经验，但在能源管理体系方面有缺失的企业；</w:t>
      </w:r>
    </w:p>
    <w:p w:rsidR="00DB7A78" w:rsidRDefault="00DB7A78" w:rsidP="00DB7A78">
      <w:pPr>
        <w:pStyle w:val="affffffe"/>
        <w:ind w:firstLine="400"/>
      </w:pPr>
      <w:r>
        <w:t>——</w:t>
      </w:r>
      <w:r>
        <w:t>已建立能源管理体系，但其体系运行欠缺，能源绩效得不到改进的企业。</w:t>
      </w:r>
    </w:p>
    <w:p w:rsidR="00DB7A78" w:rsidRDefault="00DB7A78">
      <w:pPr>
        <w:pStyle w:val="affc"/>
        <w:rPr>
          <w:rFonts w:hAnsi="宋体"/>
          <w:kern w:val="2"/>
          <w:szCs w:val="21"/>
        </w:rPr>
      </w:pPr>
    </w:p>
    <w:p w:rsidR="00933757" w:rsidRPr="00243431" w:rsidRDefault="00933757">
      <w:pPr>
        <w:sectPr w:rsidR="00933757" w:rsidRPr="00243431">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2"/>
        </w:sectPr>
      </w:pPr>
    </w:p>
    <w:p w:rsidR="00933757" w:rsidRPr="005478A0" w:rsidRDefault="005478A0">
      <w:pPr>
        <w:pStyle w:val="affffff6"/>
        <w:rPr>
          <w:rFonts w:hAnsi="黑体" w:cs="Arial"/>
          <w:bCs/>
          <w:szCs w:val="32"/>
        </w:rPr>
      </w:pPr>
      <w:r w:rsidRPr="005478A0">
        <w:rPr>
          <w:rFonts w:hint="eastAsia"/>
        </w:rPr>
        <w:t>零售业能源管理体系实施指南</w:t>
      </w:r>
    </w:p>
    <w:p w:rsidR="00933757" w:rsidRPr="00536AC6" w:rsidRDefault="00933757" w:rsidP="00536AC6">
      <w:pPr>
        <w:pStyle w:val="a4"/>
        <w:numPr>
          <w:ilvl w:val="0"/>
          <w:numId w:val="0"/>
        </w:numPr>
      </w:pPr>
      <w:bookmarkStart w:id="35" w:name="_Toc260831844"/>
      <w:bookmarkStart w:id="36" w:name="_Toc260839705"/>
      <w:bookmarkStart w:id="37" w:name="_Toc260845051"/>
      <w:bookmarkStart w:id="38" w:name="_Toc260908283"/>
      <w:bookmarkStart w:id="39" w:name="_Toc260908328"/>
      <w:bookmarkStart w:id="40" w:name="_Toc268600474"/>
      <w:bookmarkStart w:id="41" w:name="_Toc270323409"/>
      <w:bookmarkStart w:id="42" w:name="_Toc270325257"/>
      <w:bookmarkStart w:id="43" w:name="_Toc270411973"/>
      <w:bookmarkStart w:id="44" w:name="_Toc271031579"/>
      <w:bookmarkStart w:id="45" w:name="_Toc297711991"/>
      <w:bookmarkStart w:id="46" w:name="_Toc312254163"/>
      <w:bookmarkStart w:id="47" w:name="_Toc312255129"/>
      <w:bookmarkStart w:id="48" w:name="_Toc403047359"/>
      <w:r w:rsidRPr="00536AC6">
        <w:rPr>
          <w:rFonts w:hint="eastAsia"/>
        </w:rPr>
        <w:t>1范围</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478A0" w:rsidRDefault="005478A0" w:rsidP="005478A0">
      <w:pPr>
        <w:pStyle w:val="affc"/>
        <w:rPr>
          <w:noProof/>
        </w:rPr>
      </w:pPr>
      <w:bookmarkStart w:id="49" w:name="_Toc260831845"/>
      <w:bookmarkStart w:id="50" w:name="_Toc260839706"/>
      <w:bookmarkStart w:id="51" w:name="_Toc260845052"/>
      <w:bookmarkStart w:id="52" w:name="_Toc260908284"/>
      <w:bookmarkStart w:id="53" w:name="_Toc260908329"/>
      <w:bookmarkStart w:id="54" w:name="_Toc268600475"/>
      <w:bookmarkStart w:id="55" w:name="_Toc270323410"/>
      <w:bookmarkStart w:id="56" w:name="_Toc270325258"/>
      <w:bookmarkStart w:id="57" w:name="_Toc270411974"/>
      <w:bookmarkStart w:id="58" w:name="_Toc271031580"/>
      <w:r>
        <w:rPr>
          <w:rFonts w:hint="eastAsia"/>
          <w:noProof/>
        </w:rPr>
        <w:t>本标准为零售业企业建立、实施、保持并持续改进能源管理体系，落实GB/T 23331-2012各项要求提供指南。</w:t>
      </w:r>
    </w:p>
    <w:p w:rsidR="00933757" w:rsidRPr="007828AD" w:rsidRDefault="005478A0" w:rsidP="005478A0">
      <w:pPr>
        <w:pStyle w:val="affc"/>
        <w:rPr>
          <w:noProof/>
        </w:rPr>
      </w:pPr>
      <w:r>
        <w:rPr>
          <w:rFonts w:hint="eastAsia"/>
          <w:noProof/>
        </w:rPr>
        <w:t>本标准适用于任何规模和性质的零售业企业，并能全部或部分地用于系统第改进能源管理。尽管本标准中的指南与标准GB/T2331能源管理体系模式一致，但它不拟对GB/T23331的要求作出解释。</w:t>
      </w:r>
    </w:p>
    <w:p w:rsidR="00933757" w:rsidRPr="00536AC6" w:rsidRDefault="00933757" w:rsidP="00536AC6">
      <w:pPr>
        <w:pStyle w:val="a4"/>
        <w:numPr>
          <w:ilvl w:val="0"/>
          <w:numId w:val="0"/>
        </w:numPr>
      </w:pPr>
      <w:bookmarkStart w:id="59" w:name="_Toc297711992"/>
      <w:bookmarkStart w:id="60" w:name="_Toc312254164"/>
      <w:bookmarkStart w:id="61" w:name="_Toc312255130"/>
      <w:bookmarkStart w:id="62" w:name="_Toc403047360"/>
      <w:r w:rsidRPr="00536AC6">
        <w:rPr>
          <w:rFonts w:hint="eastAsia"/>
        </w:rPr>
        <w:t>2规范性引用文件</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D56FD8" w:rsidRPr="00D56FD8" w:rsidRDefault="00933757" w:rsidP="00DD60B2">
      <w:pPr>
        <w:pStyle w:val="affc"/>
        <w:rPr>
          <w:noProof/>
        </w:rPr>
      </w:pPr>
      <w:r>
        <w:rPr>
          <w:rFonts w:hint="eastAsia"/>
          <w:noProof/>
        </w:rPr>
        <w:t>下列文件对于本文件的应用是必不可少的。凡是注日期的引用文件，仅注日期的版本适用于本文件。凡是不注日期的引用文件，其最新版本（包括所有的修改单）适用于本文件。</w:t>
      </w:r>
      <w:bookmarkStart w:id="63" w:name="OLE_LINK9"/>
      <w:bookmarkStart w:id="64" w:name="OLE_LINK10"/>
    </w:p>
    <w:p w:rsidR="005478A0" w:rsidRDefault="005478A0" w:rsidP="005478A0">
      <w:pPr>
        <w:pStyle w:val="affc"/>
        <w:rPr>
          <w:noProof/>
        </w:rPr>
      </w:pPr>
      <w:r>
        <w:rPr>
          <w:rFonts w:hint="eastAsia"/>
          <w:noProof/>
        </w:rPr>
        <w:t>GB/T 23331-2012</w:t>
      </w:r>
      <w:r>
        <w:rPr>
          <w:rFonts w:hint="eastAsia"/>
          <w:noProof/>
        </w:rPr>
        <w:tab/>
        <w:t>《能源管理体系 要求》（ISO 50001:2011，IDT）</w:t>
      </w:r>
    </w:p>
    <w:p w:rsidR="005478A0" w:rsidRDefault="005478A0" w:rsidP="005478A0">
      <w:pPr>
        <w:pStyle w:val="affc"/>
        <w:rPr>
          <w:noProof/>
        </w:rPr>
      </w:pPr>
      <w:r>
        <w:rPr>
          <w:rFonts w:hint="eastAsia"/>
          <w:noProof/>
        </w:rPr>
        <w:t>GB/T 29456-2012《能源管理体系 实施指南》</w:t>
      </w:r>
    </w:p>
    <w:p w:rsidR="005478A0" w:rsidRDefault="005478A0" w:rsidP="005478A0">
      <w:pPr>
        <w:pStyle w:val="affc"/>
        <w:rPr>
          <w:noProof/>
        </w:rPr>
      </w:pPr>
      <w:r>
        <w:rPr>
          <w:rFonts w:hint="eastAsia"/>
          <w:noProof/>
        </w:rPr>
        <w:t>RB/T 107-2013《能源管理体系 公共建筑管理组织认证要求》</w:t>
      </w:r>
    </w:p>
    <w:p w:rsidR="00933757" w:rsidRDefault="005478A0" w:rsidP="005478A0">
      <w:pPr>
        <w:pStyle w:val="affc"/>
        <w:rPr>
          <w:noProof/>
        </w:rPr>
      </w:pPr>
      <w:r>
        <w:rPr>
          <w:rFonts w:hint="eastAsia"/>
          <w:noProof/>
        </w:rPr>
        <w:t>RB/T 104-2013《能源管理体系 交通运输企业认证要求》</w:t>
      </w:r>
    </w:p>
    <w:p w:rsidR="00933757" w:rsidRPr="00536AC6" w:rsidRDefault="00933757" w:rsidP="00536AC6">
      <w:pPr>
        <w:pStyle w:val="a4"/>
        <w:numPr>
          <w:ilvl w:val="0"/>
          <w:numId w:val="0"/>
        </w:numPr>
      </w:pPr>
      <w:bookmarkStart w:id="65" w:name="_Toc260831846"/>
      <w:bookmarkStart w:id="66" w:name="_Toc260839707"/>
      <w:bookmarkStart w:id="67" w:name="_Toc260845053"/>
      <w:bookmarkStart w:id="68" w:name="_Toc260908285"/>
      <w:bookmarkStart w:id="69" w:name="_Toc260908330"/>
      <w:bookmarkStart w:id="70" w:name="_Toc268600476"/>
      <w:bookmarkStart w:id="71" w:name="_Toc270323411"/>
      <w:bookmarkStart w:id="72" w:name="_Toc270325259"/>
      <w:bookmarkStart w:id="73" w:name="_Toc270411975"/>
      <w:bookmarkStart w:id="74" w:name="_Toc271031581"/>
      <w:bookmarkStart w:id="75" w:name="_Toc297711993"/>
      <w:bookmarkStart w:id="76" w:name="_Toc312254165"/>
      <w:bookmarkStart w:id="77" w:name="_Toc312255131"/>
      <w:bookmarkStart w:id="78" w:name="_Toc403047361"/>
      <w:bookmarkEnd w:id="63"/>
      <w:bookmarkEnd w:id="64"/>
      <w:bookmarkEnd w:id="65"/>
      <w:r w:rsidRPr="00536AC6">
        <w:rPr>
          <w:rFonts w:hint="eastAsia"/>
        </w:rPr>
        <w:t>3术语和定义</w:t>
      </w:r>
      <w:bookmarkEnd w:id="66"/>
      <w:bookmarkEnd w:id="67"/>
      <w:bookmarkEnd w:id="68"/>
      <w:bookmarkEnd w:id="69"/>
      <w:bookmarkEnd w:id="70"/>
      <w:bookmarkEnd w:id="71"/>
      <w:bookmarkEnd w:id="72"/>
      <w:bookmarkEnd w:id="73"/>
      <w:bookmarkEnd w:id="74"/>
      <w:bookmarkEnd w:id="75"/>
      <w:bookmarkEnd w:id="76"/>
      <w:bookmarkEnd w:id="77"/>
      <w:bookmarkEnd w:id="78"/>
    </w:p>
    <w:p w:rsidR="00933757" w:rsidRDefault="00933757">
      <w:pPr>
        <w:pStyle w:val="affc"/>
        <w:rPr>
          <w:noProof/>
        </w:rPr>
      </w:pPr>
      <w:r>
        <w:rPr>
          <w:rFonts w:hint="eastAsia"/>
          <w:noProof/>
        </w:rPr>
        <w:t>GB/T 20861</w:t>
      </w:r>
      <w:r w:rsidR="006E5784" w:rsidRPr="006E5784">
        <w:rPr>
          <w:rFonts w:hint="eastAsia"/>
          <w:noProof/>
        </w:rPr>
        <w:t>中</w:t>
      </w:r>
      <w:r>
        <w:rPr>
          <w:rFonts w:hint="eastAsia"/>
          <w:noProof/>
        </w:rPr>
        <w:t>界定的以及下列术语和定义适用于本文件。</w:t>
      </w:r>
    </w:p>
    <w:p w:rsidR="00604D79" w:rsidRPr="00604D79" w:rsidRDefault="00933757" w:rsidP="00604D79">
      <w:pPr>
        <w:pStyle w:val="a5"/>
        <w:numPr>
          <w:ilvl w:val="0"/>
          <w:numId w:val="0"/>
        </w:numPr>
        <w:ind w:firstLineChars="200" w:firstLine="420"/>
        <w:rPr>
          <w:rFonts w:hAnsi="宋体"/>
        </w:rPr>
      </w:pPr>
      <w:bookmarkStart w:id="79" w:name="_Toc403047362"/>
      <w:bookmarkEnd w:id="79"/>
      <w:r w:rsidRPr="00536AC6">
        <w:rPr>
          <w:rFonts w:hAnsi="宋体" w:hint="eastAsia"/>
        </w:rPr>
        <w:t>3.1</w:t>
      </w:r>
    </w:p>
    <w:p w:rsidR="00933757" w:rsidRPr="005478A0" w:rsidRDefault="00933757" w:rsidP="005478A0">
      <w:pPr>
        <w:pStyle w:val="a5"/>
        <w:numPr>
          <w:ilvl w:val="0"/>
          <w:numId w:val="0"/>
        </w:numPr>
        <w:ind w:firstLineChars="200" w:firstLine="420"/>
        <w:rPr>
          <w:rFonts w:hAnsi="宋体"/>
        </w:rPr>
      </w:pPr>
      <w:r w:rsidRPr="00536AC6">
        <w:rPr>
          <w:rFonts w:hAnsi="宋体" w:hint="eastAsia"/>
        </w:rPr>
        <w:t xml:space="preserve"> </w:t>
      </w:r>
      <w:r w:rsidR="004A5EDC">
        <w:rPr>
          <w:rFonts w:hAnsi="宋体" w:hint="eastAsia"/>
        </w:rPr>
        <w:t xml:space="preserve"> </w:t>
      </w:r>
      <w:r w:rsidR="005478A0" w:rsidRPr="005478A0">
        <w:rPr>
          <w:rFonts w:hAnsi="宋体" w:hint="eastAsia"/>
        </w:rPr>
        <w:t>零售业企业</w:t>
      </w:r>
      <w:r w:rsidR="005478A0" w:rsidRPr="005478A0">
        <w:rPr>
          <w:rFonts w:hAnsi="宋体" w:hint="eastAsia"/>
        </w:rPr>
        <w:tab/>
        <w:t>retail industry enterprise</w:t>
      </w:r>
    </w:p>
    <w:p w:rsidR="00DD60B2" w:rsidRPr="00DD60B2" w:rsidRDefault="005478A0" w:rsidP="00DD60B2">
      <w:pPr>
        <w:pStyle w:val="affc"/>
      </w:pPr>
      <w:r w:rsidRPr="005478A0">
        <w:rPr>
          <w:rFonts w:hint="eastAsia"/>
        </w:rPr>
        <w:t>指拥有商场、百货店、超市、便利店、购物中心、专业店等业态的企业。</w:t>
      </w:r>
    </w:p>
    <w:p w:rsidR="00604D79" w:rsidRDefault="00933757" w:rsidP="00604D79">
      <w:pPr>
        <w:pStyle w:val="a5"/>
        <w:numPr>
          <w:ilvl w:val="0"/>
          <w:numId w:val="0"/>
        </w:numPr>
        <w:ind w:firstLineChars="200" w:firstLine="420"/>
        <w:rPr>
          <w:rFonts w:hAnsi="宋体"/>
        </w:rPr>
      </w:pPr>
      <w:r w:rsidRPr="00536AC6">
        <w:rPr>
          <w:rFonts w:hAnsi="宋体" w:hint="eastAsia"/>
        </w:rPr>
        <w:t>3.2</w:t>
      </w:r>
    </w:p>
    <w:p w:rsidR="00933757" w:rsidRPr="00536AC6" w:rsidRDefault="00933757" w:rsidP="00536AC6">
      <w:pPr>
        <w:pStyle w:val="a5"/>
        <w:numPr>
          <w:ilvl w:val="0"/>
          <w:numId w:val="0"/>
        </w:numPr>
        <w:ind w:firstLineChars="200" w:firstLine="420"/>
        <w:rPr>
          <w:rFonts w:hAnsi="宋体"/>
        </w:rPr>
      </w:pPr>
      <w:r w:rsidRPr="00536AC6">
        <w:rPr>
          <w:rFonts w:hAnsi="宋体" w:hint="eastAsia"/>
        </w:rPr>
        <w:t xml:space="preserve"> </w:t>
      </w:r>
      <w:r w:rsidR="004A5EDC">
        <w:rPr>
          <w:rFonts w:hAnsi="宋体" w:hint="eastAsia"/>
        </w:rPr>
        <w:t xml:space="preserve"> </w:t>
      </w:r>
      <w:r w:rsidR="005478A0" w:rsidRPr="005478A0">
        <w:rPr>
          <w:rFonts w:hAnsi="宋体" w:hint="eastAsia"/>
        </w:rPr>
        <w:t>业务过程</w:t>
      </w:r>
      <w:r w:rsidR="005478A0" w:rsidRPr="005478A0">
        <w:rPr>
          <w:rFonts w:hAnsi="宋体" w:hint="eastAsia"/>
        </w:rPr>
        <w:tab/>
        <w:t xml:space="preserve"> business process</w:t>
      </w:r>
    </w:p>
    <w:p w:rsidR="00933757" w:rsidRPr="00536AC6" w:rsidRDefault="005478A0">
      <w:pPr>
        <w:pStyle w:val="affc"/>
        <w:rPr>
          <w:noProof/>
        </w:rPr>
      </w:pPr>
      <w:r w:rsidRPr="005478A0">
        <w:rPr>
          <w:rFonts w:hint="eastAsia"/>
          <w:noProof/>
        </w:rPr>
        <w:t>涉及组织存在目的的核心活动，对零售业，业务过程主要包括：采购、销售、贮存、运输。</w:t>
      </w:r>
    </w:p>
    <w:p w:rsidR="005478A0" w:rsidRPr="00536AC6" w:rsidRDefault="005478A0" w:rsidP="005478A0">
      <w:pPr>
        <w:pStyle w:val="a5"/>
        <w:numPr>
          <w:ilvl w:val="0"/>
          <w:numId w:val="0"/>
        </w:numPr>
        <w:ind w:firstLineChars="200" w:firstLine="420"/>
        <w:rPr>
          <w:rFonts w:hAnsi="宋体"/>
        </w:rPr>
      </w:pPr>
      <w:bookmarkStart w:id="80" w:name="_Toc403047366"/>
      <w:bookmarkStart w:id="81" w:name="_Toc403047380"/>
      <w:bookmarkStart w:id="82" w:name="_Toc403047384"/>
      <w:bookmarkStart w:id="83" w:name="_Toc403047367"/>
      <w:bookmarkStart w:id="84" w:name="_Toc260839708"/>
      <w:bookmarkStart w:id="85" w:name="_Toc260845054"/>
      <w:bookmarkStart w:id="86" w:name="_Toc260908286"/>
      <w:bookmarkStart w:id="87" w:name="_Toc260908331"/>
      <w:bookmarkStart w:id="88" w:name="_Toc268600477"/>
      <w:bookmarkStart w:id="89" w:name="_Toc270323412"/>
      <w:bookmarkStart w:id="90" w:name="_Toc270325260"/>
      <w:bookmarkStart w:id="91" w:name="_Toc270411976"/>
      <w:bookmarkStart w:id="92" w:name="_Toc271031582"/>
      <w:bookmarkStart w:id="93" w:name="_Toc297711994"/>
      <w:bookmarkStart w:id="94" w:name="_Toc312254166"/>
      <w:bookmarkStart w:id="95" w:name="_Toc312255132"/>
      <w:bookmarkStart w:id="96" w:name="_Toc403047392"/>
      <w:bookmarkEnd w:id="80"/>
      <w:bookmarkEnd w:id="81"/>
      <w:bookmarkEnd w:id="82"/>
      <w:r w:rsidRPr="00536AC6">
        <w:rPr>
          <w:rFonts w:hAnsi="宋体" w:hint="eastAsia"/>
        </w:rPr>
        <w:t xml:space="preserve">3.3 </w:t>
      </w:r>
    </w:p>
    <w:p w:rsidR="005478A0" w:rsidRPr="00A61F6A" w:rsidRDefault="005478A0" w:rsidP="005478A0">
      <w:pPr>
        <w:pStyle w:val="a5"/>
        <w:numPr>
          <w:ilvl w:val="0"/>
          <w:numId w:val="0"/>
        </w:numPr>
        <w:ind w:firstLineChars="200" w:firstLine="420"/>
      </w:pPr>
      <w:r w:rsidRPr="00536AC6">
        <w:rPr>
          <w:rFonts w:hAnsi="宋体" w:hint="eastAsia"/>
        </w:rPr>
        <w:t xml:space="preserve"> </w:t>
      </w:r>
      <w:r>
        <w:rPr>
          <w:rFonts w:hAnsi="宋体" w:hint="eastAsia"/>
        </w:rPr>
        <w:t xml:space="preserve"> </w:t>
      </w:r>
      <w:r w:rsidRPr="005478A0">
        <w:rPr>
          <w:rFonts w:hAnsi="宋体" w:hint="eastAsia"/>
        </w:rPr>
        <w:t>照度</w:t>
      </w:r>
      <w:r w:rsidRPr="005478A0">
        <w:rPr>
          <w:rFonts w:hAnsi="宋体" w:hint="eastAsia"/>
        </w:rPr>
        <w:tab/>
        <w:t xml:space="preserve"> illuminance</w:t>
      </w:r>
      <w:r w:rsidRPr="005478A0">
        <w:rPr>
          <w:rFonts w:hAnsi="宋体" w:hint="eastAsia"/>
        </w:rPr>
        <w:tab/>
      </w:r>
    </w:p>
    <w:p w:rsidR="005478A0" w:rsidRDefault="005478A0" w:rsidP="005478A0">
      <w:pPr>
        <w:pStyle w:val="affc"/>
        <w:rPr>
          <w:noProof/>
        </w:rPr>
      </w:pPr>
      <w:bookmarkStart w:id="97" w:name="OLE_LINK3"/>
      <w:bookmarkStart w:id="98" w:name="OLE_LINK4"/>
      <w:bookmarkEnd w:id="83"/>
      <w:r w:rsidRPr="005478A0">
        <w:rPr>
          <w:rFonts w:hint="eastAsia"/>
          <w:noProof/>
        </w:rPr>
        <w:t>对于被照面而言,用落在其单位面积上的光通量多少的数值来表示它被照射的程度,称照度。照度的单位用照度的单位是每平方米的流明(Lm)数, 也叫做勒克斯(Lux): 1Lux=1Lm/m</w:t>
      </w:r>
      <w:r w:rsidRPr="005478A0">
        <w:rPr>
          <w:rFonts w:hint="eastAsia"/>
          <w:noProof/>
          <w:vertAlign w:val="superscript"/>
        </w:rPr>
        <w:t>2</w:t>
      </w:r>
      <w:r w:rsidRPr="005478A0">
        <w:rPr>
          <w:rFonts w:hint="eastAsia"/>
          <w:noProof/>
        </w:rPr>
        <w:t>。</w:t>
      </w:r>
    </w:p>
    <w:p w:rsidR="005478A0" w:rsidRPr="00536AC6" w:rsidRDefault="005478A0" w:rsidP="005478A0">
      <w:pPr>
        <w:pStyle w:val="a5"/>
        <w:numPr>
          <w:ilvl w:val="0"/>
          <w:numId w:val="0"/>
        </w:numPr>
        <w:ind w:firstLineChars="200" w:firstLine="420"/>
        <w:rPr>
          <w:rFonts w:hAnsi="宋体"/>
        </w:rPr>
      </w:pPr>
      <w:r w:rsidRPr="00536AC6">
        <w:rPr>
          <w:rFonts w:hAnsi="宋体" w:hint="eastAsia"/>
        </w:rPr>
        <w:t>3.</w:t>
      </w:r>
      <w:r>
        <w:rPr>
          <w:rFonts w:hAnsi="宋体"/>
        </w:rPr>
        <w:t>4</w:t>
      </w:r>
      <w:r w:rsidRPr="00536AC6">
        <w:rPr>
          <w:rFonts w:hAnsi="宋体" w:hint="eastAsia"/>
        </w:rPr>
        <w:t xml:space="preserve"> </w:t>
      </w:r>
    </w:p>
    <w:p w:rsidR="005478A0" w:rsidRPr="00A61F6A" w:rsidRDefault="005478A0" w:rsidP="005478A0">
      <w:pPr>
        <w:pStyle w:val="a5"/>
        <w:numPr>
          <w:ilvl w:val="0"/>
          <w:numId w:val="0"/>
        </w:numPr>
        <w:ind w:firstLineChars="200" w:firstLine="420"/>
      </w:pPr>
      <w:r w:rsidRPr="00536AC6">
        <w:rPr>
          <w:rFonts w:hAnsi="宋体" w:hint="eastAsia"/>
        </w:rPr>
        <w:t xml:space="preserve"> </w:t>
      </w:r>
      <w:r>
        <w:rPr>
          <w:rFonts w:hAnsi="宋体" w:hint="eastAsia"/>
        </w:rPr>
        <w:t xml:space="preserve"> </w:t>
      </w:r>
      <w:r w:rsidRPr="005478A0">
        <w:rPr>
          <w:rFonts w:hAnsi="宋体" w:hint="eastAsia"/>
        </w:rPr>
        <w:t>相关变量</w:t>
      </w:r>
      <w:r w:rsidRPr="005478A0">
        <w:rPr>
          <w:rFonts w:hAnsi="宋体" w:hint="eastAsia"/>
        </w:rPr>
        <w:tab/>
        <w:t xml:space="preserve">  relevant variable</w:t>
      </w:r>
    </w:p>
    <w:p w:rsidR="005478A0" w:rsidRDefault="005478A0" w:rsidP="005478A0">
      <w:pPr>
        <w:pStyle w:val="affc"/>
        <w:rPr>
          <w:noProof/>
        </w:rPr>
      </w:pPr>
      <w:r>
        <w:rPr>
          <w:rFonts w:hint="eastAsia"/>
          <w:noProof/>
        </w:rPr>
        <w:t>可量化的影响能源绩效且经常变化的因素。</w:t>
      </w:r>
    </w:p>
    <w:p w:rsidR="005478A0" w:rsidRDefault="005478A0" w:rsidP="005478A0">
      <w:pPr>
        <w:pStyle w:val="affc"/>
        <w:rPr>
          <w:noProof/>
        </w:rPr>
      </w:pPr>
      <w:r>
        <w:rPr>
          <w:rFonts w:hint="eastAsia"/>
          <w:noProof/>
        </w:rPr>
        <w:t>示例：生产参数（产品、数量、生产率）；天气条件（室外温度、度日数）；营业时间；运行参数（运行温度、光照级别）</w:t>
      </w:r>
    </w:p>
    <w:p w:rsidR="005478A0" w:rsidRDefault="005478A0" w:rsidP="005478A0">
      <w:pPr>
        <w:pStyle w:val="affc"/>
        <w:rPr>
          <w:noProof/>
        </w:rPr>
      </w:pPr>
      <w:r>
        <w:rPr>
          <w:rFonts w:hint="eastAsia"/>
          <w:noProof/>
        </w:rPr>
        <w:t xml:space="preserve"> [来源：ISO50006:2014,定义3.14]</w:t>
      </w:r>
    </w:p>
    <w:p w:rsidR="005478A0" w:rsidRPr="00536AC6" w:rsidRDefault="005478A0" w:rsidP="005478A0">
      <w:pPr>
        <w:pStyle w:val="a5"/>
        <w:numPr>
          <w:ilvl w:val="0"/>
          <w:numId w:val="0"/>
        </w:numPr>
        <w:ind w:firstLineChars="200" w:firstLine="420"/>
        <w:rPr>
          <w:rFonts w:hAnsi="宋体"/>
        </w:rPr>
      </w:pPr>
      <w:r w:rsidRPr="00536AC6">
        <w:rPr>
          <w:rFonts w:hAnsi="宋体" w:hint="eastAsia"/>
        </w:rPr>
        <w:t>3.</w:t>
      </w:r>
      <w:r>
        <w:rPr>
          <w:rFonts w:hAnsi="宋体"/>
        </w:rPr>
        <w:t>5</w:t>
      </w:r>
    </w:p>
    <w:p w:rsidR="005478A0" w:rsidRPr="00A61F6A" w:rsidRDefault="005478A0" w:rsidP="005478A0">
      <w:pPr>
        <w:pStyle w:val="a5"/>
        <w:numPr>
          <w:ilvl w:val="0"/>
          <w:numId w:val="0"/>
        </w:numPr>
        <w:ind w:firstLineChars="300" w:firstLine="630"/>
      </w:pPr>
      <w:r w:rsidRPr="005478A0">
        <w:rPr>
          <w:rFonts w:hAnsi="宋体" w:hint="eastAsia"/>
        </w:rPr>
        <w:t>静态因素  static factor</w:t>
      </w:r>
    </w:p>
    <w:p w:rsidR="005478A0" w:rsidRDefault="005478A0" w:rsidP="005478A0">
      <w:pPr>
        <w:pStyle w:val="affc"/>
        <w:rPr>
          <w:noProof/>
        </w:rPr>
      </w:pPr>
      <w:r>
        <w:rPr>
          <w:rFonts w:hint="eastAsia"/>
          <w:noProof/>
        </w:rPr>
        <w:t>所识别的影响能源绩效且不经常改变的因素。</w:t>
      </w:r>
    </w:p>
    <w:p w:rsidR="005478A0" w:rsidRDefault="005478A0" w:rsidP="005478A0">
      <w:pPr>
        <w:pStyle w:val="affc"/>
        <w:rPr>
          <w:noProof/>
        </w:rPr>
      </w:pPr>
      <w:r>
        <w:rPr>
          <w:rFonts w:hint="eastAsia"/>
          <w:noProof/>
        </w:rPr>
        <w:t>示例1：设施尺寸、固定设备的设计、每周的生产班次、人员数量及类型（如，办公室人员）、产品类别等。</w:t>
      </w:r>
    </w:p>
    <w:p w:rsidR="005478A0" w:rsidRDefault="005478A0" w:rsidP="005478A0">
      <w:pPr>
        <w:pStyle w:val="affc"/>
        <w:rPr>
          <w:noProof/>
        </w:rPr>
      </w:pPr>
      <w:r>
        <w:rPr>
          <w:rFonts w:hint="eastAsia"/>
          <w:noProof/>
        </w:rPr>
        <w:t>示例2：静态因素的变化可能是生产过程的原材料发生了变化（如，从铝变成了塑料）。</w:t>
      </w:r>
    </w:p>
    <w:p w:rsidR="005478A0" w:rsidRDefault="005478A0" w:rsidP="005478A0">
      <w:pPr>
        <w:pStyle w:val="affc"/>
        <w:rPr>
          <w:noProof/>
        </w:rPr>
      </w:pPr>
      <w:r>
        <w:rPr>
          <w:rFonts w:hint="eastAsia"/>
          <w:noProof/>
        </w:rPr>
        <w:t>[来源：ISO50006:2014,定义3.17]</w:t>
      </w:r>
    </w:p>
    <w:p w:rsidR="005478A0" w:rsidRPr="00536AC6" w:rsidRDefault="005478A0" w:rsidP="005478A0">
      <w:pPr>
        <w:pStyle w:val="a5"/>
        <w:numPr>
          <w:ilvl w:val="0"/>
          <w:numId w:val="0"/>
        </w:numPr>
        <w:ind w:firstLineChars="200" w:firstLine="420"/>
        <w:rPr>
          <w:rFonts w:hAnsi="宋体"/>
        </w:rPr>
      </w:pPr>
      <w:r w:rsidRPr="00536AC6">
        <w:rPr>
          <w:rFonts w:hAnsi="宋体" w:hint="eastAsia"/>
        </w:rPr>
        <w:t>3.</w:t>
      </w:r>
      <w:r>
        <w:rPr>
          <w:rFonts w:hAnsi="宋体"/>
        </w:rPr>
        <w:t>6</w:t>
      </w:r>
    </w:p>
    <w:p w:rsidR="005478A0" w:rsidRPr="00A61F6A" w:rsidRDefault="005478A0" w:rsidP="005478A0">
      <w:pPr>
        <w:pStyle w:val="a5"/>
        <w:numPr>
          <w:ilvl w:val="0"/>
          <w:numId w:val="0"/>
        </w:numPr>
        <w:ind w:firstLineChars="300" w:firstLine="630"/>
      </w:pPr>
      <w:r w:rsidRPr="005478A0">
        <w:rPr>
          <w:rFonts w:hAnsi="宋体" w:hint="eastAsia"/>
        </w:rPr>
        <w:t>基准期</w:t>
      </w:r>
      <w:r w:rsidRPr="005478A0">
        <w:rPr>
          <w:rFonts w:hAnsi="宋体" w:hint="eastAsia"/>
        </w:rPr>
        <w:tab/>
        <w:t>baseline period</w:t>
      </w:r>
    </w:p>
    <w:p w:rsidR="00DF0CCB" w:rsidRDefault="00DF0CCB" w:rsidP="00DF0CCB">
      <w:pPr>
        <w:pStyle w:val="affc"/>
        <w:rPr>
          <w:noProof/>
        </w:rPr>
      </w:pPr>
      <w:r>
        <w:rPr>
          <w:rFonts w:hint="eastAsia"/>
          <w:noProof/>
        </w:rPr>
        <w:t>所确定的用于与报告期进行能源绩效比较的时间段。</w:t>
      </w:r>
    </w:p>
    <w:p w:rsidR="005478A0" w:rsidRDefault="00DF0CCB" w:rsidP="00DF0CCB">
      <w:pPr>
        <w:pStyle w:val="affc"/>
        <w:rPr>
          <w:noProof/>
        </w:rPr>
      </w:pPr>
      <w:r>
        <w:rPr>
          <w:rFonts w:hint="eastAsia"/>
          <w:noProof/>
        </w:rPr>
        <w:t>[来源：ISO50006:2014,定义3.2]</w:t>
      </w:r>
    </w:p>
    <w:p w:rsidR="005478A0" w:rsidRPr="00536AC6" w:rsidRDefault="005478A0" w:rsidP="005478A0">
      <w:pPr>
        <w:pStyle w:val="a5"/>
        <w:numPr>
          <w:ilvl w:val="0"/>
          <w:numId w:val="0"/>
        </w:numPr>
        <w:ind w:firstLineChars="200" w:firstLine="420"/>
        <w:rPr>
          <w:rFonts w:hAnsi="宋体"/>
        </w:rPr>
      </w:pPr>
      <w:r w:rsidRPr="00536AC6">
        <w:rPr>
          <w:rFonts w:hAnsi="宋体" w:hint="eastAsia"/>
        </w:rPr>
        <w:t>3.</w:t>
      </w:r>
      <w:r w:rsidR="00DF0CCB">
        <w:rPr>
          <w:rFonts w:hAnsi="宋体"/>
        </w:rPr>
        <w:t>7</w:t>
      </w:r>
      <w:r w:rsidRPr="00536AC6">
        <w:rPr>
          <w:rFonts w:hAnsi="宋体" w:hint="eastAsia"/>
        </w:rPr>
        <w:t xml:space="preserve"> </w:t>
      </w:r>
    </w:p>
    <w:p w:rsidR="00DF0CCB" w:rsidRDefault="005478A0" w:rsidP="00DF0CCB">
      <w:pPr>
        <w:pStyle w:val="a5"/>
        <w:numPr>
          <w:ilvl w:val="0"/>
          <w:numId w:val="0"/>
        </w:numPr>
        <w:ind w:firstLineChars="200" w:firstLine="420"/>
        <w:rPr>
          <w:noProof/>
        </w:rPr>
      </w:pPr>
      <w:r w:rsidRPr="00536AC6">
        <w:rPr>
          <w:rFonts w:hAnsi="宋体" w:hint="eastAsia"/>
        </w:rPr>
        <w:t xml:space="preserve"> </w:t>
      </w:r>
      <w:r w:rsidR="00107CF6" w:rsidRPr="00107CF6">
        <w:rPr>
          <w:rFonts w:hAnsi="宋体" w:hint="eastAsia"/>
        </w:rPr>
        <w:t>报告期</w:t>
      </w:r>
      <w:r w:rsidR="00107CF6" w:rsidRPr="00107CF6">
        <w:rPr>
          <w:rFonts w:hAnsi="宋体" w:hint="eastAsia"/>
        </w:rPr>
        <w:tab/>
        <w:t>reporting period</w:t>
      </w:r>
    </w:p>
    <w:p w:rsidR="00107CF6" w:rsidRDefault="00107CF6" w:rsidP="00107CF6">
      <w:pPr>
        <w:pStyle w:val="affc"/>
        <w:rPr>
          <w:noProof/>
        </w:rPr>
      </w:pPr>
      <w:r>
        <w:rPr>
          <w:rFonts w:hint="eastAsia"/>
          <w:noProof/>
        </w:rPr>
        <w:t>所确定的用于计算和报告能源绩效的时间段。</w:t>
      </w:r>
    </w:p>
    <w:p w:rsidR="00107CF6" w:rsidRDefault="00107CF6" w:rsidP="00107CF6">
      <w:pPr>
        <w:pStyle w:val="affc"/>
        <w:rPr>
          <w:noProof/>
        </w:rPr>
      </w:pPr>
      <w:r>
        <w:rPr>
          <w:rFonts w:hint="eastAsia"/>
          <w:noProof/>
        </w:rPr>
        <w:t>示例：相对于能源基准(EnB)期，组织拟进行评价的报告期随能源绩效参数（EnPIs）而变化。</w:t>
      </w:r>
    </w:p>
    <w:p w:rsidR="005478A0" w:rsidRDefault="00107CF6" w:rsidP="00107CF6">
      <w:pPr>
        <w:pStyle w:val="affc"/>
        <w:rPr>
          <w:noProof/>
        </w:rPr>
      </w:pPr>
      <w:r>
        <w:rPr>
          <w:rFonts w:hint="eastAsia"/>
          <w:noProof/>
        </w:rPr>
        <w:t>[来源：ISO50006:2014,定义3.15]</w:t>
      </w:r>
    </w:p>
    <w:p w:rsidR="00DF0CCB" w:rsidRPr="00536AC6" w:rsidRDefault="00DF0CCB" w:rsidP="00DF0CCB">
      <w:pPr>
        <w:pStyle w:val="a5"/>
        <w:numPr>
          <w:ilvl w:val="0"/>
          <w:numId w:val="0"/>
        </w:numPr>
        <w:ind w:firstLineChars="200" w:firstLine="420"/>
        <w:rPr>
          <w:rFonts w:hAnsi="宋体"/>
        </w:rPr>
      </w:pPr>
      <w:r w:rsidRPr="00536AC6">
        <w:rPr>
          <w:rFonts w:hAnsi="宋体" w:hint="eastAsia"/>
        </w:rPr>
        <w:t>3.</w:t>
      </w:r>
      <w:r>
        <w:rPr>
          <w:rFonts w:hAnsi="宋体"/>
        </w:rPr>
        <w:t>8</w:t>
      </w:r>
      <w:r w:rsidRPr="00536AC6">
        <w:rPr>
          <w:rFonts w:hAnsi="宋体" w:hint="eastAsia"/>
        </w:rPr>
        <w:t xml:space="preserve"> </w:t>
      </w:r>
    </w:p>
    <w:p w:rsidR="00DF0CCB" w:rsidRDefault="00DF0CCB" w:rsidP="00DF0CCB">
      <w:pPr>
        <w:pStyle w:val="a5"/>
        <w:numPr>
          <w:ilvl w:val="0"/>
          <w:numId w:val="0"/>
        </w:numPr>
        <w:ind w:firstLineChars="200" w:firstLine="420"/>
        <w:rPr>
          <w:noProof/>
        </w:rPr>
      </w:pPr>
      <w:r w:rsidRPr="00536AC6">
        <w:rPr>
          <w:rFonts w:hAnsi="宋体" w:hint="eastAsia"/>
        </w:rPr>
        <w:t xml:space="preserve"> </w:t>
      </w:r>
      <w:r w:rsidR="00107CF6" w:rsidRPr="00107CF6">
        <w:rPr>
          <w:rFonts w:hAnsi="宋体" w:hint="eastAsia"/>
        </w:rPr>
        <w:t>归一化</w:t>
      </w:r>
      <w:r w:rsidR="00107CF6" w:rsidRPr="00107CF6">
        <w:rPr>
          <w:rFonts w:hAnsi="宋体" w:hint="eastAsia"/>
        </w:rPr>
        <w:tab/>
        <w:t>normalization</w:t>
      </w:r>
    </w:p>
    <w:p w:rsidR="00107CF6" w:rsidRDefault="00107CF6" w:rsidP="00107CF6">
      <w:pPr>
        <w:pStyle w:val="affc"/>
        <w:rPr>
          <w:noProof/>
        </w:rPr>
      </w:pPr>
      <w:r>
        <w:rPr>
          <w:rFonts w:hint="eastAsia"/>
          <w:noProof/>
        </w:rPr>
        <w:t>为了说明相关变量所带来的变化而对能源数据进行修正的过程，以在相同的条件下比较能源绩效。</w:t>
      </w:r>
    </w:p>
    <w:p w:rsidR="00107CF6" w:rsidRDefault="00107CF6" w:rsidP="00107CF6">
      <w:pPr>
        <w:pStyle w:val="a3"/>
        <w:rPr>
          <w:noProof/>
        </w:rPr>
      </w:pPr>
      <w:r>
        <w:rPr>
          <w:rFonts w:hint="eastAsia"/>
          <w:noProof/>
        </w:rPr>
        <w:t>能源绩效参数(EnPIS）及相应的能源基准(EnBs)可被归一化。</w:t>
      </w:r>
    </w:p>
    <w:p w:rsidR="00DF0CCB" w:rsidRDefault="00107CF6" w:rsidP="00107CF6">
      <w:pPr>
        <w:pStyle w:val="affc"/>
        <w:rPr>
          <w:noProof/>
        </w:rPr>
      </w:pPr>
      <w:r>
        <w:rPr>
          <w:rFonts w:hint="eastAsia"/>
          <w:noProof/>
        </w:rPr>
        <w:t>[来源：ISO50006:2014,定义3.13]</w:t>
      </w:r>
    </w:p>
    <w:p w:rsidR="00DF0CCB" w:rsidRPr="00536AC6" w:rsidRDefault="00DF0CCB" w:rsidP="00DF0CCB">
      <w:pPr>
        <w:pStyle w:val="a5"/>
        <w:numPr>
          <w:ilvl w:val="0"/>
          <w:numId w:val="0"/>
        </w:numPr>
        <w:ind w:firstLineChars="200" w:firstLine="420"/>
        <w:rPr>
          <w:rFonts w:hAnsi="宋体"/>
        </w:rPr>
      </w:pPr>
      <w:r w:rsidRPr="00536AC6">
        <w:rPr>
          <w:rFonts w:hAnsi="宋体" w:hint="eastAsia"/>
        </w:rPr>
        <w:t>3.</w:t>
      </w:r>
      <w:r>
        <w:rPr>
          <w:rFonts w:hAnsi="宋体"/>
        </w:rPr>
        <w:t>9</w:t>
      </w:r>
      <w:r w:rsidRPr="00536AC6">
        <w:rPr>
          <w:rFonts w:hAnsi="宋体" w:hint="eastAsia"/>
        </w:rPr>
        <w:t xml:space="preserve"> </w:t>
      </w:r>
    </w:p>
    <w:p w:rsidR="00DF0CCB" w:rsidRDefault="00DF0CCB" w:rsidP="00DF0CCB">
      <w:pPr>
        <w:pStyle w:val="a5"/>
        <w:numPr>
          <w:ilvl w:val="0"/>
          <w:numId w:val="0"/>
        </w:numPr>
        <w:ind w:firstLineChars="200" w:firstLine="420"/>
        <w:rPr>
          <w:noProof/>
        </w:rPr>
      </w:pPr>
      <w:r w:rsidRPr="00536AC6">
        <w:rPr>
          <w:rFonts w:hAnsi="宋体" w:hint="eastAsia"/>
        </w:rPr>
        <w:t xml:space="preserve"> </w:t>
      </w:r>
      <w:r w:rsidR="00107CF6" w:rsidRPr="00107CF6">
        <w:rPr>
          <w:rFonts w:hAnsi="宋体" w:hint="eastAsia"/>
        </w:rPr>
        <w:t>扬程</w:t>
      </w:r>
      <w:r w:rsidR="00107CF6" w:rsidRPr="00107CF6">
        <w:rPr>
          <w:rFonts w:hAnsi="宋体" w:hint="eastAsia"/>
        </w:rPr>
        <w:tab/>
      </w:r>
      <w:r w:rsidR="00107CF6" w:rsidRPr="00107CF6">
        <w:rPr>
          <w:rFonts w:hAnsi="宋体" w:hint="eastAsia"/>
        </w:rPr>
        <w:tab/>
        <w:t>pump head</w:t>
      </w:r>
    </w:p>
    <w:p w:rsidR="00DF0CCB" w:rsidRDefault="00107CF6" w:rsidP="00DF0CCB">
      <w:pPr>
        <w:pStyle w:val="affc"/>
        <w:rPr>
          <w:noProof/>
        </w:rPr>
      </w:pPr>
      <w:r w:rsidRPr="00107CF6">
        <w:rPr>
          <w:rFonts w:hint="eastAsia"/>
          <w:noProof/>
        </w:rPr>
        <w:t>扬程又称为泵的压头，是指单位重量流体经泵所获得的能量。</w:t>
      </w:r>
    </w:p>
    <w:bookmarkEnd w:id="97"/>
    <w:bookmarkEnd w:id="98"/>
    <w:p w:rsidR="00933757" w:rsidRDefault="00933757" w:rsidP="00536AC6">
      <w:pPr>
        <w:pStyle w:val="a4"/>
        <w:numPr>
          <w:ilvl w:val="0"/>
          <w:numId w:val="0"/>
        </w:numPr>
      </w:pPr>
      <w:r w:rsidRPr="00536AC6">
        <w:rPr>
          <w:rFonts w:hint="eastAsia"/>
        </w:rPr>
        <w:t>4</w:t>
      </w:r>
      <w:bookmarkEnd w:id="84"/>
      <w:bookmarkEnd w:id="85"/>
      <w:bookmarkEnd w:id="86"/>
      <w:bookmarkEnd w:id="87"/>
      <w:bookmarkEnd w:id="88"/>
      <w:bookmarkEnd w:id="89"/>
      <w:bookmarkEnd w:id="90"/>
      <w:bookmarkEnd w:id="91"/>
      <w:bookmarkEnd w:id="92"/>
      <w:bookmarkEnd w:id="93"/>
      <w:bookmarkEnd w:id="94"/>
      <w:bookmarkEnd w:id="95"/>
      <w:bookmarkEnd w:id="96"/>
      <w:r w:rsidR="00E4503D">
        <w:rPr>
          <w:rFonts w:hint="eastAsia"/>
        </w:rPr>
        <w:t xml:space="preserve"> </w:t>
      </w:r>
      <w:r w:rsidR="00107CF6" w:rsidRPr="00107CF6">
        <w:rPr>
          <w:rFonts w:hint="eastAsia"/>
        </w:rPr>
        <w:t>能源管理体系要求</w:t>
      </w:r>
    </w:p>
    <w:p w:rsidR="00604D79" w:rsidRDefault="0055547A" w:rsidP="0055547A">
      <w:pPr>
        <w:pStyle w:val="a4"/>
        <w:numPr>
          <w:ilvl w:val="0"/>
          <w:numId w:val="0"/>
        </w:numPr>
      </w:pPr>
      <w:r w:rsidRPr="0055547A">
        <w:rPr>
          <w:rFonts w:hint="eastAsia"/>
        </w:rPr>
        <w:t>4.1</w:t>
      </w:r>
      <w:r>
        <w:t xml:space="preserve"> </w:t>
      </w:r>
      <w:r w:rsidRPr="0055547A">
        <w:rPr>
          <w:rFonts w:hint="eastAsia"/>
        </w:rPr>
        <w:t>总要求</w:t>
      </w:r>
    </w:p>
    <w:p w:rsidR="0055547A" w:rsidRDefault="0055547A" w:rsidP="0055547A">
      <w:pPr>
        <w:pStyle w:val="affc"/>
      </w:pPr>
      <w:r>
        <w:rPr>
          <w:rFonts w:hint="eastAsia"/>
        </w:rPr>
        <w:t>零售业企业根据相关法律法规、政策、标准和其他要求，结合自身规模、能力、需求等建立、实施、保持和持续改进能源管理体系，并形成文件。建立能源管理体系的基本步骤参见附录A。</w:t>
      </w:r>
    </w:p>
    <w:p w:rsidR="0055547A" w:rsidRDefault="0055547A" w:rsidP="0055547A">
      <w:pPr>
        <w:pStyle w:val="affc"/>
      </w:pPr>
      <w:r>
        <w:rPr>
          <w:rFonts w:hint="eastAsia"/>
        </w:rPr>
        <w:t>零售业企业应明确能源管理体系覆盖的范围和边界，并形成文件。可选择在整个企业内或企业的某一部分实施能源管理体系。企业确定的范围至少是能够单独进行能源核算的单元，可包括主要业务过程、辅助过程的能源利用全过程，以及与该过程相关的能源种类、管理职责等。</w:t>
      </w:r>
    </w:p>
    <w:p w:rsidR="0055547A" w:rsidRDefault="0055547A" w:rsidP="0055547A">
      <w:pPr>
        <w:pStyle w:val="affc"/>
      </w:pPr>
      <w:r>
        <w:rPr>
          <w:rFonts w:hint="eastAsia"/>
        </w:rPr>
        <w:t>能源管理体系范围以覆盖本企业所有与能源管理有关的能源利用过程为宜。对零售企业而言，能源管理体系覆盖范围一般可以界定为涉及零售服务的相关能源管理活动，核算边界从主要用能设备设施角度考虑，一般可包括空调通风（供暖）系统、照明系统、给排水系统、变配电系统、样品展示用电系统、运输系统、仓储系统等。</w:t>
      </w:r>
    </w:p>
    <w:p w:rsidR="0055547A" w:rsidRDefault="0055547A" w:rsidP="0055547A">
      <w:pPr>
        <w:pStyle w:val="affc"/>
      </w:pPr>
      <w:r>
        <w:rPr>
          <w:rFonts w:hint="eastAsia"/>
        </w:rPr>
        <w:t>在界定能源管理体系范围时，还应考虑零售企业具体的业务活动及开展形式，如：</w:t>
      </w:r>
    </w:p>
    <w:p w:rsidR="0055547A" w:rsidRDefault="0055547A" w:rsidP="0055547A">
      <w:pPr>
        <w:pStyle w:val="affc"/>
      </w:pPr>
      <w:r>
        <w:rPr>
          <w:rFonts w:hint="eastAsia"/>
        </w:rPr>
        <w:t>——门店的情况，是否所有门店都纳入体系；</w:t>
      </w:r>
    </w:p>
    <w:p w:rsidR="0055547A" w:rsidRDefault="0055547A" w:rsidP="0055547A">
      <w:pPr>
        <w:pStyle w:val="affc"/>
      </w:pPr>
      <w:r>
        <w:rPr>
          <w:rFonts w:hint="eastAsia"/>
        </w:rPr>
        <w:t>——外租区的情况；</w:t>
      </w:r>
    </w:p>
    <w:p w:rsidR="0055547A" w:rsidRDefault="0055547A" w:rsidP="0055547A">
      <w:pPr>
        <w:pStyle w:val="affc"/>
      </w:pPr>
      <w:r>
        <w:rPr>
          <w:rFonts w:hint="eastAsia"/>
        </w:rPr>
        <w:t>——物流情况；</w:t>
      </w:r>
    </w:p>
    <w:p w:rsidR="00107CF6" w:rsidRDefault="0055547A" w:rsidP="0055547A">
      <w:pPr>
        <w:pStyle w:val="affc"/>
      </w:pPr>
      <w:r>
        <w:rPr>
          <w:rFonts w:hint="eastAsia"/>
        </w:rPr>
        <w:t>——存在独立仓储的情况，尤其是冷库。</w:t>
      </w:r>
    </w:p>
    <w:p w:rsidR="0055547A" w:rsidRDefault="0055547A" w:rsidP="0055547A">
      <w:pPr>
        <w:pStyle w:val="a4"/>
        <w:numPr>
          <w:ilvl w:val="0"/>
          <w:numId w:val="0"/>
        </w:numPr>
      </w:pPr>
      <w:r>
        <w:rPr>
          <w:rFonts w:hint="eastAsia"/>
        </w:rPr>
        <w:t>4.2</w:t>
      </w:r>
      <w:r>
        <w:t xml:space="preserve"> </w:t>
      </w:r>
      <w:r>
        <w:rPr>
          <w:rFonts w:hint="eastAsia"/>
        </w:rPr>
        <w:t>管理职责</w:t>
      </w:r>
    </w:p>
    <w:p w:rsidR="000E2B35" w:rsidRDefault="0055547A" w:rsidP="0055547A">
      <w:pPr>
        <w:pStyle w:val="a4"/>
        <w:numPr>
          <w:ilvl w:val="0"/>
          <w:numId w:val="0"/>
        </w:numPr>
      </w:pPr>
      <w:r>
        <w:rPr>
          <w:rFonts w:hint="eastAsia"/>
        </w:rPr>
        <w:t>4.2.1</w:t>
      </w:r>
      <w:r>
        <w:t xml:space="preserve"> </w:t>
      </w:r>
      <w:r>
        <w:rPr>
          <w:rFonts w:hint="eastAsia"/>
        </w:rPr>
        <w:t>最高管理者</w:t>
      </w:r>
    </w:p>
    <w:p w:rsidR="0055547A" w:rsidRDefault="0055547A" w:rsidP="0055547A">
      <w:pPr>
        <w:pStyle w:val="affc"/>
      </w:pPr>
      <w:r>
        <w:rPr>
          <w:rFonts w:hint="eastAsia"/>
        </w:rPr>
        <w:t>最高管理者是指零售企业中，在最高层指挥和控制零售企业的一个或一组人（如：董事长、总经理、店长或其管理层等）。建立并有效运行能源管理体系的成功因素之一是最高管理者的认可和支持。</w:t>
      </w:r>
    </w:p>
    <w:p w:rsidR="0055547A" w:rsidRDefault="0055547A" w:rsidP="0055547A">
      <w:pPr>
        <w:pStyle w:val="affc"/>
      </w:pPr>
      <w:r>
        <w:rPr>
          <w:rFonts w:hint="eastAsia"/>
        </w:rPr>
        <w:t>最高管理者应当认识到能源管理体系的重要性，将建立能源管理体系作为企业的战略决策之一，明确各部门的职责，并承诺在如下方面履行职责：</w:t>
      </w:r>
    </w:p>
    <w:p w:rsidR="0055547A" w:rsidRDefault="0055547A" w:rsidP="0055547A">
      <w:pPr>
        <w:pStyle w:val="affc"/>
      </w:pPr>
      <w:r>
        <w:rPr>
          <w:rFonts w:hint="eastAsia"/>
        </w:rPr>
        <w:t>a）确立建立能源方针和能源目标，并确保其与企业的战略方向及所处环境相一致；</w:t>
      </w:r>
    </w:p>
    <w:p w:rsidR="0055547A" w:rsidRDefault="0055547A" w:rsidP="0055547A">
      <w:pPr>
        <w:pStyle w:val="affc"/>
      </w:pPr>
      <w:r>
        <w:rPr>
          <w:rFonts w:hint="eastAsia"/>
        </w:rPr>
        <w:t>b）任命授权管理者代表和批准组建能源管理团队；</w:t>
      </w:r>
    </w:p>
    <w:p w:rsidR="0055547A" w:rsidRDefault="0055547A" w:rsidP="0055547A">
      <w:pPr>
        <w:pStyle w:val="affc"/>
      </w:pPr>
      <w:r>
        <w:rPr>
          <w:rFonts w:hint="eastAsia"/>
        </w:rPr>
        <w:t>c）确定能源管理体系的范围和边界；</w:t>
      </w:r>
    </w:p>
    <w:p w:rsidR="0055547A" w:rsidRDefault="0055547A" w:rsidP="0055547A">
      <w:pPr>
        <w:pStyle w:val="affc"/>
      </w:pPr>
      <w:r>
        <w:rPr>
          <w:rFonts w:hint="eastAsia"/>
        </w:rPr>
        <w:t>d）确保能源绩效参数适合本零售企业</w:t>
      </w:r>
    </w:p>
    <w:p w:rsidR="0055547A" w:rsidRDefault="0055547A" w:rsidP="0055547A">
      <w:pPr>
        <w:pStyle w:val="affc"/>
      </w:pPr>
      <w:r>
        <w:rPr>
          <w:rFonts w:hint="eastAsia"/>
        </w:rPr>
        <w:t>e）确保可获得能源管理体系建立、实施、保持和持续改进所需要的资源；</w:t>
      </w:r>
    </w:p>
    <w:p w:rsidR="0055547A" w:rsidRDefault="0055547A" w:rsidP="0055547A">
      <w:pPr>
        <w:pStyle w:val="affc"/>
      </w:pPr>
      <w:r>
        <w:rPr>
          <w:rFonts w:hint="eastAsia"/>
        </w:rPr>
        <w:t>f）在零售企业内部沟通能源管理体系的重要性,指导并支持员工对能源管理体系的有效性作出贡献；</w:t>
      </w:r>
    </w:p>
    <w:p w:rsidR="0055547A" w:rsidRDefault="0055547A" w:rsidP="0055547A">
      <w:pPr>
        <w:pStyle w:val="affc"/>
      </w:pPr>
      <w:r>
        <w:rPr>
          <w:rFonts w:hint="eastAsia"/>
        </w:rPr>
        <w:t>g）确保能源管理体系实现其预期目标</w:t>
      </w:r>
    </w:p>
    <w:p w:rsidR="0055547A" w:rsidRDefault="0055547A" w:rsidP="0055547A">
      <w:pPr>
        <w:pStyle w:val="affc"/>
      </w:pPr>
      <w:r>
        <w:rPr>
          <w:rFonts w:hint="eastAsia"/>
        </w:rPr>
        <w:t>h）在长期规划中考虑能源绩效问题，促进持续改进。</w:t>
      </w:r>
    </w:p>
    <w:p w:rsidR="0055547A" w:rsidRDefault="0055547A" w:rsidP="0055547A">
      <w:pPr>
        <w:pStyle w:val="affc"/>
      </w:pPr>
      <w:r>
        <w:rPr>
          <w:rFonts w:hint="eastAsia"/>
        </w:rPr>
        <w:t>i）确保将能源管理体系融入组合的业务过程；</w:t>
      </w:r>
    </w:p>
    <w:p w:rsidR="0055547A" w:rsidRDefault="0055547A" w:rsidP="0055547A">
      <w:pPr>
        <w:pStyle w:val="affc"/>
      </w:pPr>
      <w:r>
        <w:rPr>
          <w:rFonts w:hint="eastAsia"/>
        </w:rPr>
        <w:t>j）实施管理评审</w:t>
      </w:r>
    </w:p>
    <w:p w:rsidR="0055547A" w:rsidRDefault="0055547A" w:rsidP="0055547A">
      <w:pPr>
        <w:pStyle w:val="a4"/>
        <w:numPr>
          <w:ilvl w:val="0"/>
          <w:numId w:val="0"/>
        </w:numPr>
      </w:pPr>
      <w:r w:rsidRPr="0055547A">
        <w:rPr>
          <w:rFonts w:hint="eastAsia"/>
        </w:rPr>
        <w:t>4.2.2</w:t>
      </w:r>
      <w:r>
        <w:t xml:space="preserve"> </w:t>
      </w:r>
      <w:r w:rsidRPr="0055547A">
        <w:rPr>
          <w:rFonts w:hint="eastAsia"/>
        </w:rPr>
        <w:t>管理者代表</w:t>
      </w:r>
    </w:p>
    <w:p w:rsidR="0055547A" w:rsidRDefault="0055547A" w:rsidP="0055547A">
      <w:pPr>
        <w:pStyle w:val="affc"/>
      </w:pPr>
      <w:r>
        <w:rPr>
          <w:rFonts w:hint="eastAsia"/>
        </w:rPr>
        <w:t>管理者代表由最高管理者授权，负责建立、实施、保持和持续改进能源管理体系，并向最高管理者汇报体系运行情况。</w:t>
      </w:r>
    </w:p>
    <w:p w:rsidR="0055547A" w:rsidRDefault="0055547A" w:rsidP="0055547A">
      <w:pPr>
        <w:pStyle w:val="affc"/>
      </w:pPr>
      <w:r>
        <w:rPr>
          <w:rFonts w:hint="eastAsia"/>
        </w:rPr>
        <w:t>管理者代表的职责包括：</w:t>
      </w:r>
    </w:p>
    <w:p w:rsidR="0055547A" w:rsidRDefault="0055547A" w:rsidP="0055547A">
      <w:pPr>
        <w:pStyle w:val="affc"/>
      </w:pPr>
      <w:r>
        <w:rPr>
          <w:rFonts w:hint="eastAsia"/>
        </w:rPr>
        <w:t>a）确保按照GB/T 23331 标准的要求，建立、实施、保持并持续改进能源管理体系，如：零售企业能源管理体系建立的文件策划，主持编制能源管理手册、程序文件、作业指导文件和能源管理记录；定期举行能源管理会议，沟通能源管理绩效。</w:t>
      </w:r>
    </w:p>
    <w:p w:rsidR="0055547A" w:rsidRDefault="0055547A" w:rsidP="0055547A">
      <w:pPr>
        <w:pStyle w:val="affc"/>
      </w:pPr>
      <w:r>
        <w:rPr>
          <w:rFonts w:hint="eastAsia"/>
        </w:rPr>
        <w:t>b）制定能源管理体系建设工作推进计划，确保能源管理体系建设工作顺利、有序地开展。</w:t>
      </w:r>
    </w:p>
    <w:p w:rsidR="0055547A" w:rsidRDefault="0055547A" w:rsidP="0055547A">
      <w:pPr>
        <w:pStyle w:val="affc"/>
      </w:pPr>
      <w:r>
        <w:rPr>
          <w:rFonts w:hint="eastAsia"/>
        </w:rPr>
        <w:t>c）组建能源管理团队，并指导其工作。团队的规模，可根据零售企业规模和其用能复杂程度确定。</w:t>
      </w:r>
    </w:p>
    <w:p w:rsidR="0055547A" w:rsidRDefault="0055547A" w:rsidP="0055547A">
      <w:pPr>
        <w:pStyle w:val="affc"/>
      </w:pPr>
      <w:r>
        <w:rPr>
          <w:rFonts w:hint="eastAsia"/>
        </w:rPr>
        <w:t>d）向最高管理者报告能源绩效及能源管理体系运行情况，包括每月能源统计报表、能源管理体系目标、指标及能源管理方案实施完成情况等。</w:t>
      </w:r>
    </w:p>
    <w:p w:rsidR="0055547A" w:rsidRDefault="0055547A" w:rsidP="0055547A">
      <w:pPr>
        <w:pStyle w:val="affc"/>
      </w:pPr>
      <w:r>
        <w:rPr>
          <w:rFonts w:hint="eastAsia"/>
        </w:rPr>
        <w:t>e）确保策划有效的能源管理活动，以落实能源方针，如：对能源管理体系文件的定期评审，确保能源管理方案的有效实施等。</w:t>
      </w:r>
    </w:p>
    <w:p w:rsidR="0055547A" w:rsidRDefault="0055547A" w:rsidP="0055547A">
      <w:pPr>
        <w:pStyle w:val="affc"/>
      </w:pPr>
      <w:r>
        <w:rPr>
          <w:rFonts w:hint="eastAsia"/>
        </w:rPr>
        <w:t>f）制定能够确保能源管理体系有效控制和运行的准则和方法。如制定能源绩效考核办法，重点用能设备使用规定等。</w:t>
      </w:r>
    </w:p>
    <w:p w:rsidR="0055547A" w:rsidRDefault="0055547A" w:rsidP="0055547A">
      <w:pPr>
        <w:pStyle w:val="affc"/>
      </w:pPr>
      <w:r>
        <w:rPr>
          <w:rFonts w:hint="eastAsia"/>
        </w:rPr>
        <w:t>h）提高全员对能源方针、能源目标的认识，组织宣传学习。</w:t>
      </w:r>
    </w:p>
    <w:p w:rsidR="0055547A" w:rsidRDefault="0055547A" w:rsidP="0055547A">
      <w:pPr>
        <w:pStyle w:val="affc"/>
      </w:pPr>
      <w:r>
        <w:rPr>
          <w:rFonts w:hint="eastAsia"/>
        </w:rPr>
        <w:t>管理者代表应当具有与能源管理体系的建立和实施相适应的技术和能力。管理者代表应当由节能意识强、具有管理能力和能源管理经验、分管节能工作的高层管理人员担任，如零售企业中负责能源、设备、后勤的副总。</w:t>
      </w:r>
    </w:p>
    <w:p w:rsidR="0055547A" w:rsidRDefault="0055547A" w:rsidP="0055547A">
      <w:pPr>
        <w:pStyle w:val="affc"/>
      </w:pPr>
      <w:r>
        <w:rPr>
          <w:rFonts w:hint="eastAsia"/>
        </w:rPr>
        <w:t>为保证管理者代表的权威性，最高管理者应当以正式文件的形式任命管理者代并授予必要的权限，包括人力、财力、物力、技术和信息资源的支配权。</w:t>
      </w:r>
    </w:p>
    <w:p w:rsidR="0055547A" w:rsidRDefault="0055547A" w:rsidP="0055547A">
      <w:pPr>
        <w:pStyle w:val="affc"/>
      </w:pPr>
    </w:p>
    <w:p w:rsidR="0055547A" w:rsidRDefault="0055547A" w:rsidP="0055547A">
      <w:pPr>
        <w:pStyle w:val="affb"/>
      </w:pPr>
      <w:r>
        <w:rPr>
          <w:rFonts w:hint="eastAsia"/>
        </w:rPr>
        <w:t>注：按照《中华人民共和国节约能源法》，如果某零售企业属于重点用能单位的话，其应有能源管理负责人，这种情况下，管理者代表最好与能源管理负责人为同一人。</w:t>
      </w:r>
    </w:p>
    <w:p w:rsidR="0055547A" w:rsidRDefault="0055547A" w:rsidP="0055547A">
      <w:pPr>
        <w:pStyle w:val="a4"/>
        <w:numPr>
          <w:ilvl w:val="0"/>
          <w:numId w:val="0"/>
        </w:numPr>
      </w:pPr>
      <w:r w:rsidRPr="0055547A">
        <w:rPr>
          <w:rFonts w:hint="eastAsia"/>
        </w:rPr>
        <w:t>4.3</w:t>
      </w:r>
      <w:r w:rsidRPr="0055547A">
        <w:rPr>
          <w:rFonts w:hint="eastAsia"/>
        </w:rPr>
        <w:tab/>
        <w:t>能源方针</w:t>
      </w:r>
    </w:p>
    <w:p w:rsidR="00507846" w:rsidRDefault="00507846" w:rsidP="00507846">
      <w:pPr>
        <w:pStyle w:val="affc"/>
      </w:pPr>
      <w:r>
        <w:rPr>
          <w:rFonts w:hint="eastAsia"/>
        </w:rPr>
        <w:t>能源方针是零售企业有关能源绩效的宗旨、方向或策略。能源方针应当阐述零售企业在能源管理方面的行动纲领、应当履行的职责以及对持续改进能源绩效所做的承诺。能源方针由最高管理者制定，并确保其：</w:t>
      </w:r>
    </w:p>
    <w:p w:rsidR="00507846" w:rsidRDefault="00507846" w:rsidP="00507846">
      <w:pPr>
        <w:pStyle w:val="affc"/>
      </w:pPr>
      <w:r>
        <w:rPr>
          <w:rFonts w:hint="eastAsia"/>
        </w:rPr>
        <w:t>a)与零售企业的规模及能源使用、能源消耗的特点相适应，充分考虑各级政府、零售行业及企业的能源发展战略、规划、政策和技术要求；</w:t>
      </w:r>
    </w:p>
    <w:p w:rsidR="00507846" w:rsidRDefault="00507846" w:rsidP="00507846">
      <w:pPr>
        <w:pStyle w:val="affc"/>
      </w:pPr>
      <w:r>
        <w:rPr>
          <w:rFonts w:hint="eastAsia"/>
        </w:rPr>
        <w:t>b)为建立评审能源目标、指标提供框架，指明零售企业合理的能源使用方向；</w:t>
      </w:r>
    </w:p>
    <w:p w:rsidR="00507846" w:rsidRDefault="00507846" w:rsidP="00507846">
      <w:pPr>
        <w:pStyle w:val="affc"/>
      </w:pPr>
      <w:r>
        <w:rPr>
          <w:rFonts w:hint="eastAsia"/>
        </w:rPr>
        <w:t>c)承诺遵守适用的能源法律法规和其他要求；</w:t>
      </w:r>
    </w:p>
    <w:p w:rsidR="00507846" w:rsidRDefault="00507846" w:rsidP="00507846">
      <w:pPr>
        <w:pStyle w:val="affc"/>
      </w:pPr>
      <w:r>
        <w:rPr>
          <w:rFonts w:hint="eastAsia"/>
        </w:rPr>
        <w:t>d)包括改进能源绩效的承诺；</w:t>
      </w:r>
    </w:p>
    <w:p w:rsidR="00507846" w:rsidRDefault="00507846" w:rsidP="00507846">
      <w:pPr>
        <w:pStyle w:val="affc"/>
      </w:pPr>
      <w:r>
        <w:rPr>
          <w:rFonts w:hint="eastAsia"/>
        </w:rPr>
        <w:t>e)应鼓励采购和使用高效节能产品及服务，支持节能降耗新技术和新概念的引入；</w:t>
      </w:r>
    </w:p>
    <w:p w:rsidR="00507846" w:rsidRDefault="00507846" w:rsidP="00507846">
      <w:pPr>
        <w:pStyle w:val="affc"/>
      </w:pPr>
      <w:r>
        <w:rPr>
          <w:rFonts w:hint="eastAsia"/>
        </w:rPr>
        <w:t>f)形成文件，在企业内部的不同层面得到沟通 和传达。发布，并通过会议、公告等形式向全体员工进行宣传，并传达至能源管理相关方（如：专业服务公司、承租户等）；</w:t>
      </w:r>
    </w:p>
    <w:p w:rsidR="0055547A" w:rsidRDefault="00507846" w:rsidP="00507846">
      <w:pPr>
        <w:pStyle w:val="affc"/>
      </w:pPr>
      <w:r>
        <w:rPr>
          <w:rFonts w:hint="eastAsia"/>
        </w:rPr>
        <w:t>g)得到定期评审和更新，以适宜内、外部环境的变化（如政策、法律法规的变化，零售企业经营业态的变化等），达到持续改进的目的。</w:t>
      </w:r>
    </w:p>
    <w:p w:rsidR="00507846" w:rsidRDefault="00507846" w:rsidP="00507846">
      <w:pPr>
        <w:pStyle w:val="a4"/>
        <w:numPr>
          <w:ilvl w:val="0"/>
          <w:numId w:val="0"/>
        </w:numPr>
      </w:pPr>
      <w:r>
        <w:rPr>
          <w:rFonts w:hint="eastAsia"/>
        </w:rPr>
        <w:t>4.4</w:t>
      </w:r>
      <w:r>
        <w:rPr>
          <w:rFonts w:hint="eastAsia"/>
        </w:rPr>
        <w:tab/>
        <w:t>策划</w:t>
      </w:r>
    </w:p>
    <w:p w:rsidR="00507846" w:rsidRDefault="00507846" w:rsidP="00507846">
      <w:pPr>
        <w:pStyle w:val="a4"/>
        <w:numPr>
          <w:ilvl w:val="0"/>
          <w:numId w:val="0"/>
        </w:numPr>
      </w:pPr>
      <w:r>
        <w:rPr>
          <w:rFonts w:hint="eastAsia"/>
        </w:rPr>
        <w:t>4.4.1</w:t>
      </w:r>
      <w:r>
        <w:rPr>
          <w:rFonts w:hint="eastAsia"/>
        </w:rPr>
        <w:tab/>
        <w:t>总则</w:t>
      </w:r>
    </w:p>
    <w:p w:rsidR="00507846" w:rsidRDefault="00507846" w:rsidP="00507846">
      <w:pPr>
        <w:pStyle w:val="affc"/>
      </w:pPr>
      <w:r>
        <w:rPr>
          <w:rFonts w:hint="eastAsia"/>
        </w:rPr>
        <w:t>策划过程为能源管理体系的建立提供了基础。</w:t>
      </w:r>
    </w:p>
    <w:p w:rsidR="00507846" w:rsidRDefault="00507846" w:rsidP="00507846">
      <w:pPr>
        <w:pStyle w:val="affc"/>
      </w:pPr>
      <w:r>
        <w:rPr>
          <w:rFonts w:hint="eastAsia"/>
        </w:rPr>
        <w:t>在策划过程中，零售企业应对其能源数据及其他能源信息进行分析,进而识别主要能源使用、分析影响主要能源使用的相关因素，找出改进能源绩效的机会。确定可行的方案，持续改进能源绩效。</w:t>
      </w:r>
    </w:p>
    <w:p w:rsidR="00507846" w:rsidRDefault="00507846" w:rsidP="00507846">
      <w:pPr>
        <w:pStyle w:val="a4"/>
        <w:numPr>
          <w:ilvl w:val="0"/>
          <w:numId w:val="0"/>
        </w:numPr>
      </w:pPr>
      <w:r>
        <w:rPr>
          <w:rFonts w:hint="eastAsia"/>
        </w:rPr>
        <w:t>4.4.2</w:t>
      </w:r>
      <w:r>
        <w:rPr>
          <w:rFonts w:hint="eastAsia"/>
        </w:rPr>
        <w:tab/>
        <w:t>法律法规及其他要求</w:t>
      </w:r>
    </w:p>
    <w:p w:rsidR="00507846" w:rsidRDefault="00507846" w:rsidP="00507846">
      <w:pPr>
        <w:pStyle w:val="affc"/>
      </w:pPr>
      <w:r>
        <w:rPr>
          <w:rFonts w:hint="eastAsia"/>
        </w:rPr>
        <w:t>法律法规及其他要求为零售企业策划建立能源管理体系提供了依据。零售企业应明确识别和评估法律法规及标准要求的过程，包括负责收集部门、获取渠道、明确获取范围、识别适用条款、贯彻实施条款的描述。</w:t>
      </w:r>
    </w:p>
    <w:p w:rsidR="00507846" w:rsidRDefault="00507846" w:rsidP="00507846">
      <w:pPr>
        <w:pStyle w:val="affc"/>
      </w:pPr>
      <w:r>
        <w:rPr>
          <w:rFonts w:hint="eastAsia"/>
        </w:rPr>
        <w:t>零售企业宜对适用的法律法规形成文件，如，适用的法律法规及其他要求清单。</w:t>
      </w:r>
    </w:p>
    <w:p w:rsidR="00507846" w:rsidRDefault="00507846" w:rsidP="00507846">
      <w:pPr>
        <w:pStyle w:val="affc"/>
      </w:pPr>
      <w:r>
        <w:rPr>
          <w:rFonts w:hint="eastAsia"/>
        </w:rPr>
        <w:t>并将法律法规要求应用到能源管理体系的其他工作中，包括能源评审，主要能源使用，运行控制，记录和信息交流。</w:t>
      </w:r>
    </w:p>
    <w:p w:rsidR="00507846" w:rsidRDefault="00507846" w:rsidP="00507846">
      <w:pPr>
        <w:pStyle w:val="a4"/>
        <w:numPr>
          <w:ilvl w:val="0"/>
          <w:numId w:val="0"/>
        </w:numPr>
      </w:pPr>
      <w:r>
        <w:rPr>
          <w:rFonts w:hint="eastAsia"/>
        </w:rPr>
        <w:t>4.4.3</w:t>
      </w:r>
      <w:r>
        <w:rPr>
          <w:rFonts w:hint="eastAsia"/>
        </w:rPr>
        <w:tab/>
        <w:t>能源评审</w:t>
      </w:r>
    </w:p>
    <w:p w:rsidR="00507846" w:rsidRDefault="00507846" w:rsidP="00507846">
      <w:pPr>
        <w:pStyle w:val="a4"/>
        <w:numPr>
          <w:ilvl w:val="0"/>
          <w:numId w:val="0"/>
        </w:numPr>
      </w:pPr>
      <w:r>
        <w:rPr>
          <w:rFonts w:hint="eastAsia"/>
        </w:rPr>
        <w:t>4.4.3.1</w:t>
      </w:r>
      <w:r>
        <w:rPr>
          <w:rFonts w:hint="eastAsia"/>
        </w:rPr>
        <w:tab/>
        <w:t>准则、方法</w:t>
      </w:r>
    </w:p>
    <w:p w:rsidR="00507846" w:rsidRDefault="00507846" w:rsidP="00507846">
      <w:pPr>
        <w:pStyle w:val="affc"/>
      </w:pPr>
      <w:r>
        <w:rPr>
          <w:rFonts w:hint="eastAsia"/>
        </w:rPr>
        <w:t>零售企业应结合自身特点与相关法律法规和其他要求（如上级或集团的要求），确定能源评审的准则、方法及评审间隔，形成文件。</w:t>
      </w:r>
    </w:p>
    <w:p w:rsidR="00507846" w:rsidRDefault="00507846" w:rsidP="00507846">
      <w:pPr>
        <w:pStyle w:val="a4"/>
        <w:numPr>
          <w:ilvl w:val="0"/>
          <w:numId w:val="0"/>
        </w:numPr>
      </w:pPr>
      <w:r>
        <w:rPr>
          <w:rFonts w:hint="eastAsia"/>
        </w:rPr>
        <w:t>4.4.3.2</w:t>
      </w:r>
      <w:r>
        <w:rPr>
          <w:rFonts w:hint="eastAsia"/>
        </w:rPr>
        <w:tab/>
        <w:t>评审过程</w:t>
      </w:r>
    </w:p>
    <w:p w:rsidR="00507846" w:rsidRDefault="00507846" w:rsidP="00507846">
      <w:pPr>
        <w:pStyle w:val="affc"/>
      </w:pPr>
      <w:r>
        <w:rPr>
          <w:rFonts w:hint="eastAsia"/>
        </w:rPr>
        <w:t>——识别当前的能源种类和能源来源</w:t>
      </w:r>
    </w:p>
    <w:p w:rsidR="00507846" w:rsidRDefault="00507846" w:rsidP="00507846">
      <w:pPr>
        <w:pStyle w:val="affc"/>
      </w:pPr>
      <w:r>
        <w:rPr>
          <w:rFonts w:hint="eastAsia"/>
        </w:rPr>
        <w:t>零售行业的能源种类主要包括：电力、蒸汽、柴油、汽油等。主要来源：电力通过电力公司购买，柴油、汽油通过加油站或者其他供应商进行购买，蒸汽通过热力公司购买。</w:t>
      </w:r>
    </w:p>
    <w:p w:rsidR="00507846" w:rsidRDefault="00507846" w:rsidP="00507846">
      <w:pPr>
        <w:pStyle w:val="affc"/>
      </w:pPr>
      <w:r>
        <w:rPr>
          <w:rFonts w:hint="eastAsia"/>
        </w:rPr>
        <w:t>——分析能耗数据和能源使用</w:t>
      </w:r>
    </w:p>
    <w:p w:rsidR="00507846" w:rsidRDefault="00507846" w:rsidP="00507846">
      <w:pPr>
        <w:pStyle w:val="affc"/>
      </w:pPr>
      <w:r>
        <w:rPr>
          <w:rFonts w:hint="eastAsia"/>
        </w:rPr>
        <w:t>零售行业的能耗数据来源包括但不限于：购买各种能源的账单，企业内部抄表数据，日常运行维护日志，能源月报，能源年报，能源审计报告，新改建项目的可研报告，以前的能源评审报告，未来能源消耗评估等。</w:t>
      </w:r>
    </w:p>
    <w:p w:rsidR="00507846" w:rsidRDefault="00507846" w:rsidP="00507846">
      <w:pPr>
        <w:pStyle w:val="affc"/>
      </w:pPr>
      <w:r>
        <w:rPr>
          <w:rFonts w:hint="eastAsia"/>
        </w:rPr>
        <w:t>根据上述数据，分析企业过去、现在、将来的用能状况和能源消耗水平。</w:t>
      </w:r>
    </w:p>
    <w:p w:rsidR="00507846" w:rsidRDefault="00507846" w:rsidP="00507846">
      <w:pPr>
        <w:pStyle w:val="affc"/>
      </w:pPr>
      <w:r>
        <w:rPr>
          <w:rFonts w:hint="eastAsia"/>
        </w:rPr>
        <w:t>识别零售行业的所有能源使用，包括但不限于：照明、空调、通风、供暖、电梯、物流等。</w:t>
      </w:r>
    </w:p>
    <w:p w:rsidR="00507846" w:rsidRDefault="00507846" w:rsidP="00507846">
      <w:pPr>
        <w:pStyle w:val="affc"/>
      </w:pPr>
      <w:r>
        <w:rPr>
          <w:rFonts w:hint="eastAsia"/>
        </w:rPr>
        <w:t>——基于分析结果，确定主要能源使用</w:t>
      </w:r>
    </w:p>
    <w:p w:rsidR="00507846" w:rsidRDefault="00507846" w:rsidP="00507846">
      <w:pPr>
        <w:pStyle w:val="affc"/>
      </w:pPr>
      <w:r>
        <w:rPr>
          <w:rFonts w:hint="eastAsia"/>
        </w:rPr>
        <w:t>企业应根据能源数据的分析，至少确定一个主要能源使用。</w:t>
      </w:r>
    </w:p>
    <w:p w:rsidR="00507846" w:rsidRDefault="00507846" w:rsidP="00507846">
      <w:pPr>
        <w:pStyle w:val="affc"/>
      </w:pPr>
      <w:r>
        <w:rPr>
          <w:rFonts w:hint="eastAsia"/>
        </w:rPr>
        <w:t>——识别改进机会并排序</w:t>
      </w:r>
    </w:p>
    <w:p w:rsidR="00507846" w:rsidRDefault="00507846" w:rsidP="00507846">
      <w:pPr>
        <w:pStyle w:val="affc"/>
      </w:pPr>
      <w:r>
        <w:rPr>
          <w:rFonts w:hint="eastAsia"/>
        </w:rPr>
        <w:t>企业应分析影响主要能源使用的重要因素，识别出改进机会。根据能源绩效改进大小以及经济、技术、工程实施等因素进行排序。</w:t>
      </w:r>
    </w:p>
    <w:p w:rsidR="00507846" w:rsidRDefault="00507846" w:rsidP="00507846">
      <w:pPr>
        <w:pStyle w:val="a4"/>
        <w:numPr>
          <w:ilvl w:val="0"/>
          <w:numId w:val="0"/>
        </w:numPr>
      </w:pPr>
      <w:r>
        <w:rPr>
          <w:rFonts w:hint="eastAsia"/>
        </w:rPr>
        <w:t>4.4.3.3</w:t>
      </w:r>
      <w:r>
        <w:rPr>
          <w:rFonts w:hint="eastAsia"/>
        </w:rPr>
        <w:tab/>
        <w:t>评审结果</w:t>
      </w:r>
    </w:p>
    <w:p w:rsidR="00507846" w:rsidRDefault="00507846" w:rsidP="00507846">
      <w:pPr>
        <w:pStyle w:val="affc"/>
      </w:pPr>
      <w:r>
        <w:rPr>
          <w:rFonts w:hint="eastAsia"/>
        </w:rPr>
        <w:t>零售企业应按照规定的时间间隔进行能源评审，并记录能源评审的结果。</w:t>
      </w:r>
    </w:p>
    <w:p w:rsidR="00507846" w:rsidRDefault="00507846" w:rsidP="00507846">
      <w:pPr>
        <w:pStyle w:val="a4"/>
        <w:numPr>
          <w:ilvl w:val="0"/>
          <w:numId w:val="0"/>
        </w:numPr>
      </w:pPr>
      <w:r>
        <w:rPr>
          <w:rFonts w:hint="eastAsia"/>
        </w:rPr>
        <w:t>4.4.4</w:t>
      </w:r>
      <w:r>
        <w:rPr>
          <w:rFonts w:hint="eastAsia"/>
        </w:rPr>
        <w:tab/>
        <w:t>能源基准</w:t>
      </w:r>
    </w:p>
    <w:p w:rsidR="00507846" w:rsidRDefault="00507846" w:rsidP="00507846">
      <w:pPr>
        <w:pStyle w:val="affc"/>
      </w:pPr>
      <w:r>
        <w:rPr>
          <w:rFonts w:hint="eastAsia"/>
        </w:rPr>
        <w:t>建立能源基准是为了反应一段时间内的能源绩效改进情况。能源评审为能源绩效的建立提供了数据和其他信息。</w:t>
      </w:r>
    </w:p>
    <w:p w:rsidR="00507846" w:rsidRDefault="00507846" w:rsidP="00507846">
      <w:pPr>
        <w:pStyle w:val="affc"/>
      </w:pPr>
      <w:r>
        <w:rPr>
          <w:rFonts w:hint="eastAsia"/>
        </w:rPr>
        <w:t>建立能源基准的步骤如下：</w:t>
      </w:r>
    </w:p>
    <w:p w:rsidR="00507846" w:rsidRDefault="00507846" w:rsidP="00507846">
      <w:pPr>
        <w:pStyle w:val="affc"/>
      </w:pPr>
      <w:r>
        <w:rPr>
          <w:rFonts w:hint="eastAsia"/>
        </w:rPr>
        <w:t>1）确定合适的基准期和边界</w:t>
      </w:r>
    </w:p>
    <w:p w:rsidR="00507846" w:rsidRDefault="00507846" w:rsidP="00507846">
      <w:pPr>
        <w:pStyle w:val="affc"/>
      </w:pPr>
      <w:r>
        <w:rPr>
          <w:rFonts w:hint="eastAsia"/>
        </w:rPr>
        <w:t>基准期时，应该代表组织运作的变化（例如，季节性变化，等等），通常选取整年或者选取与统计期相同的月份。</w:t>
      </w:r>
    </w:p>
    <w:p w:rsidR="00507846" w:rsidRDefault="00507846" w:rsidP="00507846">
      <w:pPr>
        <w:pStyle w:val="affc"/>
      </w:pPr>
      <w:r>
        <w:rPr>
          <w:rFonts w:hint="eastAsia"/>
        </w:rPr>
        <w:t>在确定能源基准时，还应考虑能源统计边界的变化，如，门店的新开或关闭。</w:t>
      </w:r>
    </w:p>
    <w:p w:rsidR="00507846" w:rsidRDefault="00507846" w:rsidP="00507846">
      <w:pPr>
        <w:pStyle w:val="affc"/>
      </w:pPr>
      <w:r>
        <w:rPr>
          <w:rFonts w:hint="eastAsia"/>
        </w:rPr>
        <w:t>2）数据的获得</w:t>
      </w:r>
    </w:p>
    <w:p w:rsidR="00507846" w:rsidRDefault="00507846" w:rsidP="00507846">
      <w:pPr>
        <w:pStyle w:val="affc"/>
      </w:pPr>
      <w:r>
        <w:rPr>
          <w:rFonts w:hint="eastAsia"/>
        </w:rPr>
        <w:t>能源基准可以用基准期内能源绩效参数的值来表征。</w:t>
      </w:r>
    </w:p>
    <w:p w:rsidR="00507846" w:rsidRDefault="00507846" w:rsidP="00507846">
      <w:pPr>
        <w:pStyle w:val="affc"/>
      </w:pPr>
      <w:r>
        <w:rPr>
          <w:rFonts w:hint="eastAsia"/>
        </w:rPr>
        <w:t>对于新建设施或者新开门店，可以采用模型计算能耗量，作为能源基准。</w:t>
      </w:r>
    </w:p>
    <w:p w:rsidR="00507846" w:rsidRDefault="00507846" w:rsidP="00507846">
      <w:pPr>
        <w:pStyle w:val="affc"/>
      </w:pPr>
      <w:r>
        <w:rPr>
          <w:rFonts w:hint="eastAsia"/>
        </w:rPr>
        <w:t>注：常见模型包括：系统设计工况、设备额定功率等。</w:t>
      </w:r>
    </w:p>
    <w:p w:rsidR="00507846" w:rsidRDefault="00507846" w:rsidP="00507846">
      <w:pPr>
        <w:pStyle w:val="affc"/>
      </w:pPr>
      <w:r>
        <w:rPr>
          <w:rFonts w:hint="eastAsia"/>
        </w:rPr>
        <w:t>3）能源基准的适宜性</w:t>
      </w:r>
    </w:p>
    <w:p w:rsidR="00507846" w:rsidRDefault="00507846" w:rsidP="00507846">
      <w:pPr>
        <w:pStyle w:val="affc"/>
      </w:pPr>
      <w:r>
        <w:rPr>
          <w:rFonts w:hint="eastAsia"/>
        </w:rPr>
        <w:t>在几乎所有情况下，能源消耗都受到相关变量的影响。对于影响能源消耗的相关变量，应该对能源基准数据进行归一化。对于归一化，可以使用对相关变量或其他适用方法的能源消耗的回归分析。</w:t>
      </w:r>
    </w:p>
    <w:p w:rsidR="00507846" w:rsidRDefault="00507846" w:rsidP="00507846">
      <w:pPr>
        <w:pStyle w:val="affc"/>
      </w:pPr>
      <w:r>
        <w:rPr>
          <w:rFonts w:hint="eastAsia"/>
        </w:rPr>
        <w:t>当出现以下一种或多种情况时， 应对能源基准进行调整:</w:t>
      </w:r>
    </w:p>
    <w:p w:rsidR="00507846" w:rsidRDefault="00507846" w:rsidP="00507846">
      <w:pPr>
        <w:pStyle w:val="affc"/>
      </w:pPr>
      <w:r>
        <w:rPr>
          <w:rFonts w:hint="eastAsia"/>
        </w:rPr>
        <w:t>a) 能源绩效参数不再能够反映组织能源使用和能源消耗情况时;</w:t>
      </w:r>
    </w:p>
    <w:p w:rsidR="00507846" w:rsidRDefault="00507846" w:rsidP="00507846">
      <w:pPr>
        <w:pStyle w:val="affc"/>
      </w:pPr>
      <w:r>
        <w:rPr>
          <w:rFonts w:hint="eastAsia"/>
        </w:rPr>
        <w:t>b) 用能过程、运行方式或用能系统发生重大变化时;</w:t>
      </w:r>
    </w:p>
    <w:p w:rsidR="00507846" w:rsidRDefault="00507846" w:rsidP="00507846">
      <w:pPr>
        <w:pStyle w:val="affc"/>
      </w:pPr>
      <w:r>
        <w:rPr>
          <w:rFonts w:hint="eastAsia"/>
        </w:rPr>
        <w:t>c）其他预先规定的情况。</w:t>
      </w:r>
    </w:p>
    <w:p w:rsidR="00507846" w:rsidRDefault="00507846" w:rsidP="00507846">
      <w:pPr>
        <w:pStyle w:val="a4"/>
        <w:numPr>
          <w:ilvl w:val="0"/>
          <w:numId w:val="0"/>
        </w:numPr>
      </w:pPr>
      <w:r>
        <w:rPr>
          <w:rFonts w:hint="eastAsia"/>
        </w:rPr>
        <w:t>4.4.5</w:t>
      </w:r>
      <w:r>
        <w:rPr>
          <w:rFonts w:hint="eastAsia"/>
        </w:rPr>
        <w:tab/>
        <w:t>能源绩效参数</w:t>
      </w:r>
    </w:p>
    <w:p w:rsidR="00507846" w:rsidRDefault="00507846" w:rsidP="00507846">
      <w:pPr>
        <w:pStyle w:val="affc"/>
      </w:pPr>
      <w:r>
        <w:rPr>
          <w:rFonts w:hint="eastAsia"/>
        </w:rPr>
        <w:t>为了度量能源绩效的改进，零售企业建立能源绩效参数及相应的能源基准。能源绩效参数可以建立在区域、过程、系统、设备等层面，在相同的层面，应建立对应的能源基准。</w:t>
      </w:r>
    </w:p>
    <w:p w:rsidR="00507846" w:rsidRDefault="00507846" w:rsidP="00507846">
      <w:pPr>
        <w:pStyle w:val="affc"/>
      </w:pPr>
      <w:r>
        <w:rPr>
          <w:rFonts w:hint="eastAsia"/>
        </w:rPr>
        <w:t>能源绩效参数包括但不限于以下：</w:t>
      </w:r>
    </w:p>
    <w:p w:rsidR="00507846" w:rsidRDefault="00507846" w:rsidP="00507846">
      <w:pPr>
        <w:pStyle w:val="affc"/>
      </w:pPr>
      <w:r>
        <w:rPr>
          <w:rFonts w:hint="eastAsia"/>
        </w:rPr>
        <w:t>a）直接测量的数据</w:t>
      </w:r>
    </w:p>
    <w:p w:rsidR="00507846" w:rsidRDefault="00507846" w:rsidP="00507846">
      <w:pPr>
        <w:pStyle w:val="affc"/>
      </w:pPr>
      <w:r>
        <w:rPr>
          <w:rFonts w:hint="eastAsia"/>
        </w:rPr>
        <w:t>——年综合能耗/tce</w:t>
      </w:r>
    </w:p>
    <w:p w:rsidR="00507846" w:rsidRDefault="00507846" w:rsidP="00507846">
      <w:pPr>
        <w:pStyle w:val="affc"/>
      </w:pPr>
      <w:r>
        <w:rPr>
          <w:rFonts w:hint="eastAsia"/>
        </w:rPr>
        <w:t>——年照明能耗/kWh</w:t>
      </w:r>
    </w:p>
    <w:p w:rsidR="00507846" w:rsidRDefault="00507846" w:rsidP="00507846">
      <w:pPr>
        <w:pStyle w:val="affc"/>
      </w:pPr>
      <w:r>
        <w:rPr>
          <w:rFonts w:hint="eastAsia"/>
        </w:rPr>
        <w:t>——年供暖能耗/GJ</w:t>
      </w:r>
    </w:p>
    <w:p w:rsidR="00507846" w:rsidRDefault="00507846" w:rsidP="00507846">
      <w:pPr>
        <w:pStyle w:val="affc"/>
      </w:pPr>
      <w:r>
        <w:rPr>
          <w:rFonts w:hint="eastAsia"/>
        </w:rPr>
        <w:t>——年制冷能耗/kWh</w:t>
      </w:r>
    </w:p>
    <w:p w:rsidR="00507846" w:rsidRDefault="00507846" w:rsidP="00507846">
      <w:pPr>
        <w:pStyle w:val="affc"/>
      </w:pPr>
      <w:r>
        <w:rPr>
          <w:rFonts w:hint="eastAsia"/>
        </w:rPr>
        <w:t>——年物流能耗/tce</w:t>
      </w:r>
    </w:p>
    <w:p w:rsidR="00507846" w:rsidRDefault="00507846" w:rsidP="00507846">
      <w:pPr>
        <w:pStyle w:val="affc"/>
      </w:pPr>
      <w:r>
        <w:rPr>
          <w:rFonts w:hint="eastAsia"/>
        </w:rPr>
        <w:t>b）测量值的比率</w:t>
      </w:r>
    </w:p>
    <w:p w:rsidR="00507846" w:rsidRDefault="00507846" w:rsidP="00507846">
      <w:pPr>
        <w:pStyle w:val="affc"/>
      </w:pPr>
      <w:r>
        <w:rPr>
          <w:rFonts w:hint="eastAsia"/>
        </w:rPr>
        <w:t>——单位建筑面积综合能耗kgce/㎡</w:t>
      </w:r>
    </w:p>
    <w:p w:rsidR="00507846" w:rsidRDefault="00507846" w:rsidP="00507846">
      <w:pPr>
        <w:pStyle w:val="affc"/>
      </w:pPr>
      <w:r>
        <w:rPr>
          <w:rFonts w:hint="eastAsia"/>
        </w:rPr>
        <w:t>——吨蒸汽综合能耗kgce/GJ</w:t>
      </w:r>
    </w:p>
    <w:p w:rsidR="00507846" w:rsidRDefault="00507846" w:rsidP="00507846">
      <w:pPr>
        <w:pStyle w:val="affc"/>
      </w:pPr>
      <w:r>
        <w:rPr>
          <w:rFonts w:hint="eastAsia"/>
        </w:rPr>
        <w:t>——万元销售额综合能耗tce/万元</w:t>
      </w:r>
    </w:p>
    <w:p w:rsidR="00507846" w:rsidRDefault="00507846" w:rsidP="00507846">
      <w:pPr>
        <w:pStyle w:val="affc"/>
      </w:pPr>
      <w:r>
        <w:rPr>
          <w:rFonts w:hint="eastAsia"/>
        </w:rPr>
        <w:t>——物流周转量综合能耗kgce/t·km</w:t>
      </w:r>
    </w:p>
    <w:p w:rsidR="00507846" w:rsidRDefault="00507846" w:rsidP="00507846">
      <w:pPr>
        <w:pStyle w:val="affc"/>
      </w:pPr>
      <w:r>
        <w:rPr>
          <w:rFonts w:hint="eastAsia"/>
        </w:rPr>
        <w:t>c）模型</w:t>
      </w:r>
    </w:p>
    <w:p w:rsidR="00507846" w:rsidRDefault="00507846" w:rsidP="00507846">
      <w:pPr>
        <w:pStyle w:val="affc"/>
      </w:pPr>
      <w:r>
        <w:rPr>
          <w:rFonts w:hint="eastAsia"/>
        </w:rPr>
        <w:t>——泵/风机的能耗与流量、扬程的关系</w:t>
      </w:r>
    </w:p>
    <w:p w:rsidR="00507846" w:rsidRDefault="00507846" w:rsidP="00507846">
      <w:pPr>
        <w:pStyle w:val="affc"/>
      </w:pPr>
      <w:r>
        <w:rPr>
          <w:rFonts w:hint="eastAsia"/>
        </w:rPr>
        <w:t>——单位建筑面积能耗与天气的关系</w:t>
      </w:r>
    </w:p>
    <w:p w:rsidR="00507846" w:rsidRDefault="00507846" w:rsidP="00507846">
      <w:pPr>
        <w:pStyle w:val="affc"/>
      </w:pPr>
      <w:r>
        <w:rPr>
          <w:rFonts w:hint="eastAsia"/>
        </w:rPr>
        <w:t>——带有基本负荷的能耗绩效（如，绩效与产量/服务量之间的关系）</w:t>
      </w:r>
    </w:p>
    <w:p w:rsidR="00507846" w:rsidRDefault="00507846" w:rsidP="00507846">
      <w:pPr>
        <w:pStyle w:val="a4"/>
        <w:numPr>
          <w:ilvl w:val="0"/>
          <w:numId w:val="0"/>
        </w:numPr>
      </w:pPr>
      <w:r>
        <w:rPr>
          <w:rFonts w:hint="eastAsia"/>
        </w:rPr>
        <w:t>4.4.6</w:t>
      </w:r>
      <w:r>
        <w:rPr>
          <w:rFonts w:hint="eastAsia"/>
        </w:rPr>
        <w:tab/>
        <w:t>能源目标指标及管理方案</w:t>
      </w:r>
    </w:p>
    <w:p w:rsidR="00507846" w:rsidRDefault="00507846" w:rsidP="00507846">
      <w:pPr>
        <w:pStyle w:val="a4"/>
        <w:numPr>
          <w:ilvl w:val="0"/>
          <w:numId w:val="0"/>
        </w:numPr>
      </w:pPr>
      <w:r>
        <w:rPr>
          <w:rFonts w:hint="eastAsia"/>
        </w:rPr>
        <w:t>4.4.6.1</w:t>
      </w:r>
      <w:r>
        <w:rPr>
          <w:rFonts w:hint="eastAsia"/>
        </w:rPr>
        <w:tab/>
        <w:t>能源目标、能源指标</w:t>
      </w:r>
    </w:p>
    <w:p w:rsidR="00507846" w:rsidRDefault="00507846" w:rsidP="00507846">
      <w:pPr>
        <w:pStyle w:val="affc"/>
      </w:pPr>
      <w:r>
        <w:rPr>
          <w:rFonts w:hint="eastAsia"/>
        </w:rPr>
        <w:t>零售企业应利用能源评审提供的相关信息，包括法律法规和其他要求、主要能源使用以及改进能源绩效的机会，并考虑技术、财务、运行和经营条件等方面的信息，建立和评审能源目标、指标。</w:t>
      </w:r>
    </w:p>
    <w:p w:rsidR="00507846" w:rsidRDefault="00507846" w:rsidP="00507846">
      <w:pPr>
        <w:pStyle w:val="affc"/>
      </w:pPr>
      <w:r>
        <w:rPr>
          <w:rFonts w:hint="eastAsia"/>
        </w:rPr>
        <w:t>能源目标应与能源方针一致，能源指标应具体、可量化、可实现，并具有与能源目标一致。</w:t>
      </w:r>
    </w:p>
    <w:p w:rsidR="00507846" w:rsidRDefault="00507846" w:rsidP="00507846">
      <w:pPr>
        <w:pStyle w:val="affc"/>
      </w:pPr>
      <w:r>
        <w:rPr>
          <w:rFonts w:hint="eastAsia"/>
        </w:rPr>
        <w:t>零售企业在建立能源目标和指标时应当规定统计计算的方法、考核准则等。企业应当在总体及各职能与层次上建立、实施和保持能源目标和指标。</w:t>
      </w:r>
    </w:p>
    <w:p w:rsidR="00507846" w:rsidRDefault="00507846" w:rsidP="00507846">
      <w:pPr>
        <w:pStyle w:val="affc"/>
      </w:pPr>
      <w:r>
        <w:rPr>
          <w:rFonts w:hint="eastAsia"/>
        </w:rPr>
        <w:t>通常情况下，零售业企业能源目标、能源指标可以包括以下三个级别：</w:t>
      </w:r>
    </w:p>
    <w:p w:rsidR="00507846" w:rsidRDefault="00507846" w:rsidP="00507846">
      <w:pPr>
        <w:pStyle w:val="affc"/>
      </w:pPr>
      <w:r>
        <w:rPr>
          <w:rFonts w:hint="eastAsia"/>
        </w:rPr>
        <w:t>1）公司级，反映企业整体用能水平</w:t>
      </w:r>
    </w:p>
    <w:p w:rsidR="00507846" w:rsidRDefault="00507846" w:rsidP="00507846">
      <w:pPr>
        <w:pStyle w:val="affc"/>
      </w:pPr>
      <w:r>
        <w:rPr>
          <w:rFonts w:hint="eastAsia"/>
        </w:rPr>
        <w:t>——年综合能耗</w:t>
      </w:r>
    </w:p>
    <w:p w:rsidR="00507846" w:rsidRDefault="00507846" w:rsidP="00507846">
      <w:pPr>
        <w:pStyle w:val="affc"/>
      </w:pPr>
      <w:r>
        <w:rPr>
          <w:rFonts w:hint="eastAsia"/>
        </w:rPr>
        <w:t>——万元产值综合能耗</w:t>
      </w:r>
    </w:p>
    <w:p w:rsidR="00507846" w:rsidRDefault="00507846" w:rsidP="00507846">
      <w:pPr>
        <w:pStyle w:val="affc"/>
      </w:pPr>
      <w:r>
        <w:rPr>
          <w:rFonts w:hint="eastAsia"/>
        </w:rPr>
        <w:t>——单位建筑面积综合能耗</w:t>
      </w:r>
    </w:p>
    <w:p w:rsidR="00507846" w:rsidRDefault="00507846" w:rsidP="00507846">
      <w:pPr>
        <w:pStyle w:val="affc"/>
      </w:pPr>
      <w:r>
        <w:rPr>
          <w:rFonts w:hint="eastAsia"/>
        </w:rPr>
        <w:t>2）系统级，反映主要能源使用或者用能系统的水平</w:t>
      </w:r>
    </w:p>
    <w:p w:rsidR="00507846" w:rsidRDefault="00507846" w:rsidP="00507846">
      <w:pPr>
        <w:pStyle w:val="affc"/>
      </w:pPr>
      <w:r>
        <w:rPr>
          <w:rFonts w:hint="eastAsia"/>
        </w:rPr>
        <w:t>——单位建筑面积供暖能耗</w:t>
      </w:r>
    </w:p>
    <w:p w:rsidR="00507846" w:rsidRDefault="00507846" w:rsidP="00507846">
      <w:pPr>
        <w:pStyle w:val="affc"/>
      </w:pPr>
      <w:r>
        <w:rPr>
          <w:rFonts w:hint="eastAsia"/>
        </w:rPr>
        <w:t>——单位建筑面积制冷能耗</w:t>
      </w:r>
    </w:p>
    <w:p w:rsidR="00507846" w:rsidRDefault="00507846" w:rsidP="00507846">
      <w:pPr>
        <w:pStyle w:val="affc"/>
      </w:pPr>
      <w:r>
        <w:rPr>
          <w:rFonts w:hint="eastAsia"/>
        </w:rPr>
        <w:t>——单位周转量油耗</w:t>
      </w:r>
    </w:p>
    <w:p w:rsidR="00507846" w:rsidRDefault="00507846" w:rsidP="00507846">
      <w:pPr>
        <w:pStyle w:val="affc"/>
      </w:pPr>
      <w:r>
        <w:rPr>
          <w:rFonts w:hint="eastAsia"/>
        </w:rPr>
        <w:t>3）设备级，反映主要用能设备的水平</w:t>
      </w:r>
    </w:p>
    <w:p w:rsidR="00507846" w:rsidRDefault="00507846" w:rsidP="00507846">
      <w:pPr>
        <w:pStyle w:val="affc"/>
      </w:pPr>
      <w:r>
        <w:rPr>
          <w:rFonts w:hint="eastAsia"/>
        </w:rPr>
        <w:t>——锅炉：单位供热量煤耗/汽耗</w:t>
      </w:r>
    </w:p>
    <w:p w:rsidR="00507846" w:rsidRDefault="00507846" w:rsidP="00507846">
      <w:pPr>
        <w:pStyle w:val="affc"/>
      </w:pPr>
      <w:r>
        <w:rPr>
          <w:rFonts w:hint="eastAsia"/>
        </w:rPr>
        <w:t>——车辆：百公里油耗，百吨公里油耗</w:t>
      </w:r>
    </w:p>
    <w:p w:rsidR="00507846" w:rsidRDefault="00507846" w:rsidP="00507846">
      <w:pPr>
        <w:pStyle w:val="affc"/>
      </w:pPr>
      <w:r>
        <w:rPr>
          <w:rFonts w:hint="eastAsia"/>
        </w:rPr>
        <w:t>——空调：单位制冷量电耗</w:t>
      </w:r>
    </w:p>
    <w:p w:rsidR="00507846" w:rsidRDefault="00507846" w:rsidP="00507846">
      <w:pPr>
        <w:pStyle w:val="affc"/>
      </w:pPr>
      <w:r>
        <w:rPr>
          <w:rFonts w:hint="eastAsia"/>
        </w:rPr>
        <w:t>——当主要经营活动或者能源使用发生重大变化时，企业应调整能源目标和指标。</w:t>
      </w:r>
    </w:p>
    <w:p w:rsidR="00507846" w:rsidRDefault="00507846" w:rsidP="00507846">
      <w:pPr>
        <w:pStyle w:val="a4"/>
        <w:numPr>
          <w:ilvl w:val="0"/>
          <w:numId w:val="0"/>
        </w:numPr>
      </w:pPr>
      <w:r>
        <w:rPr>
          <w:rFonts w:hint="eastAsia"/>
        </w:rPr>
        <w:t>4.4.6.2</w:t>
      </w:r>
      <w:r>
        <w:rPr>
          <w:rFonts w:hint="eastAsia"/>
        </w:rPr>
        <w:tab/>
        <w:t>能源管理方案</w:t>
      </w:r>
    </w:p>
    <w:p w:rsidR="00507846" w:rsidRDefault="00507846" w:rsidP="00507846">
      <w:pPr>
        <w:pStyle w:val="affc"/>
      </w:pPr>
      <w:r>
        <w:rPr>
          <w:rFonts w:hint="eastAsia"/>
        </w:rPr>
        <w:t>零售企业应提供必要的人员和资源,使能源管理方案能够有效地实施，从而实现能源目标、指标。</w:t>
      </w:r>
    </w:p>
    <w:p w:rsidR="00507846" w:rsidRDefault="00507846" w:rsidP="00507846">
      <w:pPr>
        <w:pStyle w:val="affc"/>
      </w:pPr>
      <w:r>
        <w:rPr>
          <w:rFonts w:hint="eastAsia"/>
        </w:rPr>
        <w:t>能源管理方案可以包括以下内容：</w:t>
      </w:r>
    </w:p>
    <w:p w:rsidR="00507846" w:rsidRDefault="00507846" w:rsidP="00507846">
      <w:pPr>
        <w:pStyle w:val="affc"/>
      </w:pPr>
      <w:r>
        <w:rPr>
          <w:rFonts w:hint="eastAsia"/>
        </w:rPr>
        <w:t>a）明确能源管理方案相关的责任部门和责任人；</w:t>
      </w:r>
    </w:p>
    <w:p w:rsidR="00507846" w:rsidRDefault="00507846" w:rsidP="00507846">
      <w:pPr>
        <w:pStyle w:val="affc"/>
      </w:pPr>
      <w:r>
        <w:rPr>
          <w:rFonts w:hint="eastAsia"/>
        </w:rPr>
        <w:t>b）确定能源管理方案的技术路线；</w:t>
      </w:r>
    </w:p>
    <w:p w:rsidR="00507846" w:rsidRDefault="00507846" w:rsidP="00507846">
      <w:pPr>
        <w:pStyle w:val="affc"/>
      </w:pPr>
      <w:r>
        <w:rPr>
          <w:rFonts w:hint="eastAsia"/>
        </w:rPr>
        <w:t>c）建立本方案的能源指标，如，计划节能量；statement of objectives and targets addressed by the action plan;</w:t>
      </w:r>
    </w:p>
    <w:p w:rsidR="00507846" w:rsidRDefault="00507846" w:rsidP="00507846">
      <w:pPr>
        <w:pStyle w:val="affc"/>
      </w:pPr>
      <w:r>
        <w:rPr>
          <w:rFonts w:hint="eastAsia"/>
        </w:rPr>
        <w:t>d）确定执行能源管理方案的活动，如，对能力、培训和意识的必要提升，对运行控制的变化;</w:t>
      </w:r>
    </w:p>
    <w:p w:rsidR="00507846" w:rsidRDefault="00507846" w:rsidP="00507846">
      <w:pPr>
        <w:pStyle w:val="affc"/>
      </w:pPr>
      <w:r>
        <w:rPr>
          <w:rFonts w:hint="eastAsia"/>
        </w:rPr>
        <w:t>e）验证能源绩效改进的方法，包括，找到合适的能源绩效参数、能源基准；</w:t>
      </w:r>
    </w:p>
    <w:p w:rsidR="00507846" w:rsidRDefault="00507846" w:rsidP="00507846">
      <w:pPr>
        <w:pStyle w:val="affc"/>
      </w:pPr>
      <w:r>
        <w:rPr>
          <w:rFonts w:hint="eastAsia"/>
        </w:rPr>
        <w:t>f）验证结果的方法，对能源管理方案中，所有活动的有效性进行验证；</w:t>
      </w:r>
    </w:p>
    <w:p w:rsidR="00507846" w:rsidRDefault="00507846" w:rsidP="00507846">
      <w:pPr>
        <w:pStyle w:val="affc"/>
      </w:pPr>
      <w:r>
        <w:rPr>
          <w:rFonts w:hint="eastAsia"/>
        </w:rPr>
        <w:t>g）能源管理方案实施的时间表。</w:t>
      </w:r>
    </w:p>
    <w:p w:rsidR="00507846" w:rsidRDefault="00507846" w:rsidP="00507846">
      <w:pPr>
        <w:pStyle w:val="affc"/>
      </w:pPr>
      <w:r>
        <w:rPr>
          <w:rFonts w:hint="eastAsia"/>
        </w:rPr>
        <w:t>在能源管理方案实施之前，确定验证能源性能改进的方法和验证结果的方法。能源管理方案实施之后，验证实现能源目标、指标的有效性和实际能源消耗与预期的对比评价。</w:t>
      </w:r>
    </w:p>
    <w:p w:rsidR="00507846" w:rsidRDefault="00507846" w:rsidP="00507846">
      <w:pPr>
        <w:pStyle w:val="a4"/>
        <w:numPr>
          <w:ilvl w:val="0"/>
          <w:numId w:val="0"/>
        </w:numPr>
      </w:pPr>
      <w:r>
        <w:rPr>
          <w:rFonts w:hint="eastAsia"/>
        </w:rPr>
        <w:t>4.5</w:t>
      </w:r>
      <w:r>
        <w:rPr>
          <w:rFonts w:hint="eastAsia"/>
        </w:rPr>
        <w:tab/>
        <w:t>实施与运行</w:t>
      </w:r>
    </w:p>
    <w:p w:rsidR="00507846" w:rsidRDefault="00507846" w:rsidP="00507846">
      <w:pPr>
        <w:pStyle w:val="a4"/>
        <w:numPr>
          <w:ilvl w:val="0"/>
          <w:numId w:val="0"/>
        </w:numPr>
      </w:pPr>
      <w:r>
        <w:rPr>
          <w:rFonts w:hint="eastAsia"/>
        </w:rPr>
        <w:t>4.5.1</w:t>
      </w:r>
      <w:r>
        <w:rPr>
          <w:rFonts w:hint="eastAsia"/>
        </w:rPr>
        <w:tab/>
        <w:t>总则</w:t>
      </w:r>
    </w:p>
    <w:p w:rsidR="00507846" w:rsidRDefault="00507846" w:rsidP="00507846">
      <w:pPr>
        <w:pStyle w:val="affc"/>
      </w:pPr>
      <w:r>
        <w:rPr>
          <w:rFonts w:hint="eastAsia"/>
        </w:rPr>
        <w:t>零售业企业应对策划的结果予以实施和运行，开展与降低能源消耗、提高能源利用效率相关的活动，以实现能源方针和能源目标。</w:t>
      </w:r>
    </w:p>
    <w:p w:rsidR="00507846" w:rsidRDefault="00507846" w:rsidP="00507846">
      <w:pPr>
        <w:pStyle w:val="a4"/>
        <w:numPr>
          <w:ilvl w:val="0"/>
          <w:numId w:val="0"/>
        </w:numPr>
      </w:pPr>
      <w:r>
        <w:rPr>
          <w:rFonts w:hint="eastAsia"/>
        </w:rPr>
        <w:t>4.5.2</w:t>
      </w:r>
      <w:r>
        <w:rPr>
          <w:rFonts w:hint="eastAsia"/>
        </w:rPr>
        <w:tab/>
        <w:t>能力、培训与意识</w:t>
      </w:r>
    </w:p>
    <w:p w:rsidR="00507846" w:rsidRDefault="00507846" w:rsidP="00507846">
      <w:pPr>
        <w:pStyle w:val="affc"/>
      </w:pPr>
      <w:r>
        <w:rPr>
          <w:rFonts w:hint="eastAsia"/>
        </w:rPr>
        <w:t>零售业企业应确定在其控制下的工作人员所需具备的能力，基于适当的教育、培训或经验，确保与主要能源使用相关的人员和能源管理关键岗位（如空调、通风机组、采暖等设备的维护管理及操作人员）是胜任的。</w:t>
      </w:r>
    </w:p>
    <w:p w:rsidR="00507846" w:rsidRDefault="00507846" w:rsidP="00507846">
      <w:pPr>
        <w:pStyle w:val="affc"/>
      </w:pPr>
      <w:r>
        <w:rPr>
          <w:rFonts w:hint="eastAsia"/>
        </w:rPr>
        <w:t>零售业企业可采取适当的措施以获得所需的能力，并评价措施的有效性，这些措施可包括对在职人员进行培训、辅导或重新分配工作，或者聘用外包胜任的人员等。</w:t>
      </w:r>
    </w:p>
    <w:p w:rsidR="00507846" w:rsidRDefault="00507846" w:rsidP="00507846">
      <w:pPr>
        <w:pStyle w:val="affc"/>
      </w:pPr>
      <w:r>
        <w:rPr>
          <w:rFonts w:hint="eastAsia"/>
        </w:rPr>
        <w:t>零售业企业应识别与主要能源使用及与能源管理体系运行控制有关的培训需求，并提供培训或采取其他有效措施来满足这些需求。</w:t>
      </w:r>
    </w:p>
    <w:p w:rsidR="00507846" w:rsidRDefault="00507846" w:rsidP="00507846">
      <w:pPr>
        <w:pStyle w:val="affc"/>
      </w:pPr>
      <w:r>
        <w:rPr>
          <w:rFonts w:hint="eastAsia"/>
        </w:rPr>
        <w:t>培训内容可包括但不限于以下内容：</w:t>
      </w:r>
    </w:p>
    <w:p w:rsidR="00507846" w:rsidRDefault="00507846" w:rsidP="00507846">
      <w:pPr>
        <w:pStyle w:val="affc"/>
      </w:pPr>
      <w:r>
        <w:rPr>
          <w:rFonts w:hint="eastAsia"/>
        </w:rPr>
        <w:t>a）能源法律法规、政策、标准及相关方的要求；</w:t>
      </w:r>
    </w:p>
    <w:p w:rsidR="00507846" w:rsidRDefault="00507846" w:rsidP="00507846">
      <w:pPr>
        <w:pStyle w:val="affc"/>
      </w:pPr>
      <w:r>
        <w:rPr>
          <w:rFonts w:hint="eastAsia"/>
        </w:rPr>
        <w:t>b）能源管理体系要求；</w:t>
      </w:r>
    </w:p>
    <w:p w:rsidR="00507846" w:rsidRDefault="00507846" w:rsidP="00507846">
      <w:pPr>
        <w:pStyle w:val="affc"/>
      </w:pPr>
      <w:r>
        <w:rPr>
          <w:rFonts w:hint="eastAsia"/>
        </w:rPr>
        <w:t>c）全面节能管理知识；</w:t>
      </w:r>
    </w:p>
    <w:p w:rsidR="00507846" w:rsidRDefault="00507846" w:rsidP="00507846">
      <w:pPr>
        <w:pStyle w:val="affc"/>
      </w:pPr>
      <w:r>
        <w:rPr>
          <w:rFonts w:hint="eastAsia"/>
        </w:rPr>
        <w:t>d）能源计量、统计知识；</w:t>
      </w:r>
    </w:p>
    <w:p w:rsidR="00507846" w:rsidRDefault="00507846" w:rsidP="00507846">
      <w:pPr>
        <w:pStyle w:val="affc"/>
      </w:pPr>
      <w:r>
        <w:rPr>
          <w:rFonts w:hint="eastAsia"/>
        </w:rPr>
        <w:t>e）用能设备的操作规程、经济运行控制要求、节能技术等。</w:t>
      </w:r>
    </w:p>
    <w:p w:rsidR="00507846" w:rsidRDefault="00507846" w:rsidP="00507846">
      <w:pPr>
        <w:pStyle w:val="affc"/>
      </w:pPr>
      <w:r>
        <w:rPr>
          <w:rFonts w:hint="eastAsia"/>
        </w:rPr>
        <w:t>零售业企业应制定能源培训计划，并按计划实施，评价培训效果，保存培训记录，确保为其或代表其工作的人员意识到：</w:t>
      </w:r>
    </w:p>
    <w:p w:rsidR="00507846" w:rsidRDefault="00507846" w:rsidP="00507846">
      <w:pPr>
        <w:pStyle w:val="affc"/>
      </w:pPr>
      <w:r>
        <w:rPr>
          <w:rFonts w:hint="eastAsia"/>
        </w:rPr>
        <w:t>a）符合能源方针、相关的能源目标、程序和能源管理体系要求的重要性；</w:t>
      </w:r>
    </w:p>
    <w:p w:rsidR="00507846" w:rsidRDefault="00507846" w:rsidP="00507846">
      <w:pPr>
        <w:pStyle w:val="affc"/>
      </w:pPr>
      <w:r>
        <w:rPr>
          <w:rFonts w:hint="eastAsia"/>
        </w:rPr>
        <w:t>b）满足能源管理体系要求的作用、职责和权限；</w:t>
      </w:r>
    </w:p>
    <w:p w:rsidR="00507846" w:rsidRDefault="00507846" w:rsidP="00507846">
      <w:pPr>
        <w:pStyle w:val="affc"/>
      </w:pPr>
      <w:r>
        <w:rPr>
          <w:rFonts w:hint="eastAsia"/>
        </w:rPr>
        <w:t>c）改进能源绩效所带来的益处；</w:t>
      </w:r>
    </w:p>
    <w:p w:rsidR="00507846" w:rsidRDefault="00507846" w:rsidP="00507846">
      <w:pPr>
        <w:pStyle w:val="affc"/>
      </w:pPr>
      <w:r>
        <w:rPr>
          <w:rFonts w:hint="eastAsia"/>
        </w:rPr>
        <w:t>d）自身活动对能源使用和消耗产生的实际或潜在的影响、其活动和行为对实现能源目标和指标的贡献以及偏离程序的潜在后果。</w:t>
      </w:r>
    </w:p>
    <w:p w:rsidR="00507846" w:rsidRDefault="00507846" w:rsidP="00507846">
      <w:pPr>
        <w:pStyle w:val="affc"/>
      </w:pPr>
      <w:r>
        <w:rPr>
          <w:rFonts w:hint="eastAsia"/>
        </w:rPr>
        <w:t>注1：培训包括岗前培训、岗上培训、特殊岗位培训、继续教育培训等，根据不同职能、不同层次、不同岗位开展不同内容的培训，</w:t>
      </w:r>
    </w:p>
    <w:p w:rsidR="00507846" w:rsidRDefault="00507846" w:rsidP="00507846">
      <w:pPr>
        <w:pStyle w:val="affc"/>
      </w:pPr>
      <w:r>
        <w:rPr>
          <w:rFonts w:hint="eastAsia"/>
        </w:rPr>
        <w:t>注2：国家或地方有明确要求的能源管理岗位人员、相关操作人员等应获得相应资质的，应持证上岗。</w:t>
      </w:r>
    </w:p>
    <w:p w:rsidR="00507846" w:rsidRDefault="00507846" w:rsidP="00507846">
      <w:pPr>
        <w:pStyle w:val="a4"/>
        <w:numPr>
          <w:ilvl w:val="0"/>
          <w:numId w:val="0"/>
        </w:numPr>
      </w:pPr>
      <w:r>
        <w:rPr>
          <w:rFonts w:hint="eastAsia"/>
        </w:rPr>
        <w:t>4.5.3</w:t>
      </w:r>
      <w:r>
        <w:rPr>
          <w:rFonts w:hint="eastAsia"/>
        </w:rPr>
        <w:tab/>
        <w:t>信息交流</w:t>
      </w:r>
    </w:p>
    <w:p w:rsidR="00507846" w:rsidRDefault="00507846" w:rsidP="00507846">
      <w:pPr>
        <w:pStyle w:val="a4"/>
        <w:numPr>
          <w:ilvl w:val="0"/>
          <w:numId w:val="0"/>
        </w:numPr>
      </w:pPr>
      <w:r>
        <w:rPr>
          <w:rFonts w:hint="eastAsia"/>
        </w:rPr>
        <w:t>4.5.3.1</w:t>
      </w:r>
      <w:r>
        <w:rPr>
          <w:rFonts w:hint="eastAsia"/>
        </w:rPr>
        <w:tab/>
        <w:t>内部信息交流</w:t>
      </w:r>
    </w:p>
    <w:p w:rsidR="00507846" w:rsidRDefault="00507846" w:rsidP="00507846">
      <w:pPr>
        <w:pStyle w:val="affc"/>
      </w:pPr>
      <w:r>
        <w:rPr>
          <w:rFonts w:hint="eastAsia"/>
        </w:rPr>
        <w:t>零售业企业应建立关于能源绩效、能源目标指标、能源基准、能源绩效参数、能源管理体系运行等内容的内部沟通机制，包括在不同层次，不同职能部门，不同岗位之间的沟通。</w:t>
      </w:r>
    </w:p>
    <w:p w:rsidR="00507846" w:rsidRDefault="00507846" w:rsidP="00507846">
      <w:pPr>
        <w:pStyle w:val="affc"/>
      </w:pPr>
      <w:r>
        <w:rPr>
          <w:rFonts w:hint="eastAsia"/>
        </w:rPr>
        <w:t>信息交流可采用会议、公告栏、简报、邮件、文件发放、网络等各种适宜的方式，并鼓励员工对能源管理体系改进、提高能源绩效提出合理化的建议和意见。</w:t>
      </w:r>
    </w:p>
    <w:p w:rsidR="00507846" w:rsidRDefault="00507846" w:rsidP="00507846">
      <w:pPr>
        <w:pStyle w:val="affc"/>
      </w:pPr>
      <w:r>
        <w:rPr>
          <w:rFonts w:hint="eastAsia"/>
        </w:rPr>
        <w:t>零售业企业可在员工内部开展节能管理活动，如定期发布能源管理绩效、召开能源管理会议，组织节能知识竞赛，开展节能合理化建议征集等等，提高员工节能意识。</w:t>
      </w:r>
    </w:p>
    <w:p w:rsidR="00507846" w:rsidRDefault="00507846" w:rsidP="00507846">
      <w:pPr>
        <w:pStyle w:val="a4"/>
        <w:numPr>
          <w:ilvl w:val="0"/>
          <w:numId w:val="0"/>
        </w:numPr>
      </w:pPr>
      <w:r>
        <w:rPr>
          <w:rFonts w:hint="eastAsia"/>
        </w:rPr>
        <w:t>4.5.3.2</w:t>
      </w:r>
      <w:r>
        <w:rPr>
          <w:rFonts w:hint="eastAsia"/>
        </w:rPr>
        <w:tab/>
        <w:t>外部信息交流</w:t>
      </w:r>
    </w:p>
    <w:p w:rsidR="00507846" w:rsidRDefault="00507846" w:rsidP="00507846">
      <w:pPr>
        <w:pStyle w:val="affc"/>
      </w:pPr>
      <w:r>
        <w:rPr>
          <w:rFonts w:hint="eastAsia"/>
        </w:rPr>
        <w:t>零售业企业应确定是否与外界开展能源有关信息的交流，并将此决定形成文件；如果决定进行交流，应制定外部交流的方法并实施。</w:t>
      </w:r>
    </w:p>
    <w:p w:rsidR="00507846" w:rsidRDefault="00507846" w:rsidP="00507846">
      <w:pPr>
        <w:pStyle w:val="affc"/>
      </w:pPr>
      <w:r>
        <w:rPr>
          <w:rFonts w:hint="eastAsia"/>
        </w:rPr>
        <w:t>外部信息交流应包括定期向各级政府部门报送能源使用报表、能源利用状况报表、能源统计信心等，及参加政府部门召开的与节能有关的工作会议、签署与节能有关目标责任书。企业应指定专人负责，确保交流的内容与方式符合要求。</w:t>
      </w:r>
    </w:p>
    <w:p w:rsidR="00507846" w:rsidRDefault="00507846" w:rsidP="00507846">
      <w:pPr>
        <w:pStyle w:val="affc"/>
      </w:pPr>
      <w:r>
        <w:rPr>
          <w:rFonts w:hint="eastAsia"/>
        </w:rPr>
        <w:t>零售业企业可充分发挥与公众充分接触的优势，进行节能宣传、让节能为公众所知。如在经营区域、出租柜台处通过报刊、网站、宣传栏、大屏幕等各种方式宣传节能形势、节能政策、节能所带来的社会和经济效益，普及节能知识、张贴节能提示如节约每一度电、每一张纸、每一个塑料袋等，提高公众的节能意识。</w:t>
      </w:r>
    </w:p>
    <w:p w:rsidR="00507846" w:rsidRDefault="00507846" w:rsidP="00507846">
      <w:pPr>
        <w:pStyle w:val="a4"/>
        <w:numPr>
          <w:ilvl w:val="0"/>
          <w:numId w:val="0"/>
        </w:numPr>
      </w:pPr>
      <w:r>
        <w:rPr>
          <w:rFonts w:hint="eastAsia"/>
        </w:rPr>
        <w:t>4.5.4</w:t>
      </w:r>
      <w:r>
        <w:rPr>
          <w:rFonts w:hint="eastAsia"/>
        </w:rPr>
        <w:tab/>
        <w:t>文件</w:t>
      </w:r>
    </w:p>
    <w:p w:rsidR="00507846" w:rsidRDefault="00507846" w:rsidP="00507846">
      <w:pPr>
        <w:pStyle w:val="a4"/>
        <w:numPr>
          <w:ilvl w:val="0"/>
          <w:numId w:val="0"/>
        </w:numPr>
      </w:pPr>
      <w:r>
        <w:rPr>
          <w:rFonts w:hint="eastAsia"/>
        </w:rPr>
        <w:t>4.5.4.1</w:t>
      </w:r>
      <w:r>
        <w:rPr>
          <w:rFonts w:hint="eastAsia"/>
        </w:rPr>
        <w:tab/>
        <w:t>文件要求</w:t>
      </w:r>
    </w:p>
    <w:p w:rsidR="00507846" w:rsidRDefault="00507846" w:rsidP="00507846">
      <w:pPr>
        <w:pStyle w:val="affc"/>
      </w:pPr>
      <w:r>
        <w:rPr>
          <w:rFonts w:hint="eastAsia"/>
        </w:rPr>
        <w:t>零售业企业应建立、实施并保持能源管理体系文件，以确保能源管理体系的有效实施和持续改进。能源管理体系文件应包括：</w:t>
      </w:r>
    </w:p>
    <w:p w:rsidR="00507846" w:rsidRDefault="00507846" w:rsidP="00507846">
      <w:pPr>
        <w:pStyle w:val="affc"/>
      </w:pPr>
      <w:r>
        <w:rPr>
          <w:rFonts w:hint="eastAsia"/>
        </w:rPr>
        <w:t>a）能源管理体系的范围和边界；</w:t>
      </w:r>
    </w:p>
    <w:p w:rsidR="00507846" w:rsidRDefault="00507846" w:rsidP="00507846">
      <w:pPr>
        <w:pStyle w:val="affc"/>
      </w:pPr>
      <w:r>
        <w:rPr>
          <w:rFonts w:hint="eastAsia"/>
        </w:rPr>
        <w:t>b）能源方针、能源基准、能源目标指标和能源管理实施方案、职责权限、组织架构等；</w:t>
      </w:r>
    </w:p>
    <w:p w:rsidR="00507846" w:rsidRDefault="00507846" w:rsidP="00507846">
      <w:pPr>
        <w:pStyle w:val="affc"/>
      </w:pPr>
      <w:r>
        <w:rPr>
          <w:rFonts w:hint="eastAsia"/>
        </w:rPr>
        <w:t>c）为满足能源管理体系标准要求而形成的的文件和记录；</w:t>
      </w:r>
    </w:p>
    <w:p w:rsidR="00507846" w:rsidRDefault="00507846" w:rsidP="00507846">
      <w:pPr>
        <w:pStyle w:val="affc"/>
      </w:pPr>
      <w:r>
        <w:rPr>
          <w:rFonts w:hint="eastAsia"/>
        </w:rPr>
        <w:t>d）为确保能源管理体系的策划、实施和运行所需要的作业文件；</w:t>
      </w:r>
    </w:p>
    <w:p w:rsidR="00507846" w:rsidRDefault="00507846" w:rsidP="00507846">
      <w:pPr>
        <w:pStyle w:val="affc"/>
      </w:pPr>
      <w:r>
        <w:rPr>
          <w:rFonts w:hint="eastAsia"/>
        </w:rPr>
        <w:t>e）外来文件（包括法律法规、规章、标准，能源评估报告、设备说明书、上级部门下发的文件等）；</w:t>
      </w:r>
    </w:p>
    <w:p w:rsidR="00507846" w:rsidRDefault="00507846" w:rsidP="00507846">
      <w:pPr>
        <w:pStyle w:val="affc"/>
      </w:pPr>
      <w:r>
        <w:rPr>
          <w:rFonts w:hint="eastAsia"/>
        </w:rPr>
        <w:t>零售业企业应确保各体系文件的关联性和接口关系，各层次文件可相互引用。一般地，手册作为纲领性的文件，对整个能源管理体系进行介绍和描述，程序文件是对手册的补充，作业文件的内容更具体更详细，用来指导运行控制。</w:t>
      </w:r>
    </w:p>
    <w:p w:rsidR="00507846" w:rsidRDefault="00507846" w:rsidP="00507846">
      <w:pPr>
        <w:pStyle w:val="a4"/>
        <w:numPr>
          <w:ilvl w:val="0"/>
          <w:numId w:val="0"/>
        </w:numPr>
      </w:pPr>
      <w:r>
        <w:rPr>
          <w:rFonts w:hint="eastAsia"/>
        </w:rPr>
        <w:t>4.5.4.2</w:t>
      </w:r>
      <w:r>
        <w:rPr>
          <w:rFonts w:hint="eastAsia"/>
        </w:rPr>
        <w:tab/>
        <w:t>文件控制</w:t>
      </w:r>
    </w:p>
    <w:p w:rsidR="00507846" w:rsidRDefault="00507846" w:rsidP="00507846">
      <w:pPr>
        <w:pStyle w:val="affc"/>
      </w:pPr>
      <w:r>
        <w:rPr>
          <w:rFonts w:hint="eastAsia"/>
        </w:rPr>
        <w:t>零售业企业应建立、实施并保持能源管理体系运行所要求的文件，对文件的编制、标识、审核、批准、发放、使用、更改、作废和评审做出明确的规定，包括：</w:t>
      </w:r>
    </w:p>
    <w:p w:rsidR="00507846" w:rsidRDefault="00507846" w:rsidP="00507846">
      <w:pPr>
        <w:pStyle w:val="affc"/>
      </w:pPr>
      <w:r>
        <w:rPr>
          <w:rFonts w:hint="eastAsia"/>
        </w:rPr>
        <w:t>a）文件发布之前应得到批准，以确保文件是充分和适宜的；</w:t>
      </w:r>
    </w:p>
    <w:p w:rsidR="00507846" w:rsidRDefault="00507846" w:rsidP="00507846">
      <w:pPr>
        <w:pStyle w:val="affc"/>
      </w:pPr>
      <w:r>
        <w:rPr>
          <w:rFonts w:hint="eastAsia"/>
        </w:rPr>
        <w:t>b）文件实施过程中根据具体情况，定期进行评审，发现不适宜，经授权人批准后进行更改，并对更改后的文件进行审核批准并发布；</w:t>
      </w:r>
    </w:p>
    <w:p w:rsidR="00507846" w:rsidRDefault="00507846" w:rsidP="00507846">
      <w:pPr>
        <w:pStyle w:val="affc"/>
      </w:pPr>
      <w:r>
        <w:rPr>
          <w:rFonts w:hint="eastAsia"/>
        </w:rPr>
        <w:t>c）确保文件的更改和现行修订状态得到识别，一般需要有受控文件清单或一览表；</w:t>
      </w:r>
    </w:p>
    <w:p w:rsidR="00507846" w:rsidRDefault="00507846" w:rsidP="00507846">
      <w:pPr>
        <w:pStyle w:val="affc"/>
      </w:pPr>
      <w:r>
        <w:rPr>
          <w:rFonts w:hint="eastAsia"/>
        </w:rPr>
        <w:t>d）确保在文件使用处可获得适用文件的有效版本；</w:t>
      </w:r>
    </w:p>
    <w:p w:rsidR="00507846" w:rsidRDefault="00507846" w:rsidP="00507846">
      <w:pPr>
        <w:pStyle w:val="affc"/>
      </w:pPr>
      <w:r>
        <w:rPr>
          <w:rFonts w:hint="eastAsia"/>
        </w:rPr>
        <w:t>e）确保文件字迹清晰、标识明确，易于识别和检索；</w:t>
      </w:r>
    </w:p>
    <w:p w:rsidR="00507846" w:rsidRDefault="00507846" w:rsidP="00507846">
      <w:pPr>
        <w:pStyle w:val="affc"/>
      </w:pPr>
      <w:r>
        <w:rPr>
          <w:rFonts w:hint="eastAsia"/>
        </w:rPr>
        <w:t>f）确保策划、运行能源管理体系所需的外来文件得到识别，并对其分发进行控制；</w:t>
      </w:r>
    </w:p>
    <w:p w:rsidR="00507846" w:rsidRDefault="00507846" w:rsidP="00507846">
      <w:pPr>
        <w:pStyle w:val="affc"/>
      </w:pPr>
      <w:r>
        <w:rPr>
          <w:rFonts w:hint="eastAsia"/>
        </w:rPr>
        <w:t>g）防止对过期文件的非预期使用，如需将其保留，应做出适当标识。</w:t>
      </w:r>
    </w:p>
    <w:p w:rsidR="00507846" w:rsidRDefault="00507846" w:rsidP="00507846">
      <w:pPr>
        <w:pStyle w:val="a4"/>
        <w:numPr>
          <w:ilvl w:val="0"/>
          <w:numId w:val="0"/>
        </w:numPr>
      </w:pPr>
      <w:r>
        <w:rPr>
          <w:rFonts w:hint="eastAsia"/>
        </w:rPr>
        <w:t>4.5.5</w:t>
      </w:r>
      <w:r>
        <w:rPr>
          <w:rFonts w:hint="eastAsia"/>
        </w:rPr>
        <w:tab/>
        <w:t>运行控制</w:t>
      </w:r>
    </w:p>
    <w:p w:rsidR="00507846" w:rsidRDefault="00507846" w:rsidP="00507846">
      <w:pPr>
        <w:pStyle w:val="a4"/>
        <w:numPr>
          <w:ilvl w:val="0"/>
          <w:numId w:val="0"/>
        </w:numPr>
      </w:pPr>
      <w:r>
        <w:rPr>
          <w:rFonts w:hint="eastAsia"/>
        </w:rPr>
        <w:t>4.5.5.1</w:t>
      </w:r>
      <w:r>
        <w:rPr>
          <w:rFonts w:hint="eastAsia"/>
        </w:rPr>
        <w:tab/>
        <w:t>总则</w:t>
      </w:r>
    </w:p>
    <w:p w:rsidR="00507846" w:rsidRDefault="00507846" w:rsidP="00507846">
      <w:pPr>
        <w:pStyle w:val="affc"/>
      </w:pPr>
      <w:r>
        <w:rPr>
          <w:rFonts w:hint="eastAsia"/>
        </w:rPr>
        <w:t>零售业企业应策划与主要能源使用相关的运行和维护活动，使之与能源方针、能源目标、指标和能源管理实施方案一致。与主要能源使用相关的过程和活动可包括设备设施的配置与控制、服务提供过程的控制及能源的购入储存、加工转换、输送分配及最终使用等过程控制。零售业企业与主要能源使用相关的过程、设备设施可包括暖通空调系统、照明系统、电梯系统、给排水系统、供配电系统、能源监控系统等。</w:t>
      </w:r>
    </w:p>
    <w:p w:rsidR="00507846" w:rsidRDefault="00507846" w:rsidP="00507846">
      <w:pPr>
        <w:pStyle w:val="affc"/>
      </w:pPr>
      <w:r w:rsidRPr="00507846">
        <w:rPr>
          <w:rFonts w:ascii="黑体" w:eastAsia="黑体" w:hint="eastAsia"/>
        </w:rPr>
        <w:t>4.5.5.2  零售业企业应建立与主要能源使用相关的能源管理制度，使其在受控状态下运行。</w:t>
      </w:r>
      <w:r>
        <w:rPr>
          <w:rFonts w:hint="eastAsia"/>
        </w:rPr>
        <w:t>零售业企业能源管理制度可以包括：</w:t>
      </w:r>
    </w:p>
    <w:p w:rsidR="00507846" w:rsidRDefault="00507846" w:rsidP="00507846">
      <w:pPr>
        <w:pStyle w:val="affc"/>
      </w:pPr>
      <w:r>
        <w:rPr>
          <w:rFonts w:hint="eastAsia"/>
        </w:rPr>
        <w:t>——中央空调经济运行规程；</w:t>
      </w:r>
    </w:p>
    <w:p w:rsidR="00507846" w:rsidRDefault="00507846" w:rsidP="00507846">
      <w:pPr>
        <w:pStyle w:val="affc"/>
      </w:pPr>
      <w:r>
        <w:rPr>
          <w:rFonts w:hint="eastAsia"/>
        </w:rPr>
        <w:t>——供热锅炉经济运行规程；</w:t>
      </w:r>
    </w:p>
    <w:p w:rsidR="00507846" w:rsidRDefault="00507846" w:rsidP="00507846">
      <w:pPr>
        <w:pStyle w:val="affc"/>
      </w:pPr>
      <w:r>
        <w:rPr>
          <w:rFonts w:hint="eastAsia"/>
        </w:rPr>
        <w:t>——电梯系统经济运行规程；</w:t>
      </w:r>
    </w:p>
    <w:p w:rsidR="00507846" w:rsidRDefault="00507846" w:rsidP="00507846">
      <w:pPr>
        <w:pStyle w:val="affc"/>
      </w:pPr>
      <w:r>
        <w:rPr>
          <w:rFonts w:hint="eastAsia"/>
        </w:rPr>
        <w:t>——公共照明经济运行规程；</w:t>
      </w:r>
    </w:p>
    <w:p w:rsidR="00507846" w:rsidRDefault="00507846" w:rsidP="00507846">
      <w:pPr>
        <w:pStyle w:val="affc"/>
      </w:pPr>
      <w:r>
        <w:rPr>
          <w:rFonts w:hint="eastAsia"/>
        </w:rPr>
        <w:t>——供配电系统经济运行规程；</w:t>
      </w:r>
    </w:p>
    <w:p w:rsidR="00507846" w:rsidRDefault="00507846" w:rsidP="00507846">
      <w:pPr>
        <w:pStyle w:val="affc"/>
      </w:pPr>
      <w:r>
        <w:rPr>
          <w:rFonts w:hint="eastAsia"/>
        </w:rPr>
        <w:t>——给排水系统经济运行规程；</w:t>
      </w:r>
    </w:p>
    <w:p w:rsidR="00507846" w:rsidRDefault="00507846" w:rsidP="00507846">
      <w:pPr>
        <w:pStyle w:val="affc"/>
      </w:pPr>
      <w:r>
        <w:rPr>
          <w:rFonts w:hint="eastAsia"/>
        </w:rPr>
        <w:t>——专业用能系统（如专业照明、样机运行）经济运行规程；</w:t>
      </w:r>
    </w:p>
    <w:p w:rsidR="00507846" w:rsidRDefault="00507846" w:rsidP="00507846">
      <w:pPr>
        <w:pStyle w:val="affc"/>
      </w:pPr>
      <w:r>
        <w:rPr>
          <w:rFonts w:hint="eastAsia"/>
        </w:rPr>
        <w:t>——车辆节能运行规程；</w:t>
      </w:r>
    </w:p>
    <w:p w:rsidR="00507846" w:rsidRDefault="00507846" w:rsidP="00507846">
      <w:pPr>
        <w:pStyle w:val="affc"/>
      </w:pPr>
      <w:r>
        <w:rPr>
          <w:rFonts w:hint="eastAsia"/>
        </w:rPr>
        <w:t>——设备检修规程。</w:t>
      </w:r>
    </w:p>
    <w:p w:rsidR="00507846" w:rsidRDefault="00507846" w:rsidP="00507846">
      <w:pPr>
        <w:pStyle w:val="affc"/>
      </w:pPr>
      <w:r w:rsidRPr="00507846">
        <w:rPr>
          <w:rFonts w:ascii="黑体" w:eastAsia="黑体" w:hint="eastAsia"/>
        </w:rPr>
        <w:t>4.5.5.3零售业企业建立与主要能源使用相关的能源管理制度时，应考虑采取经济运行方式开</w:t>
      </w:r>
      <w:r>
        <w:rPr>
          <w:rFonts w:hint="eastAsia"/>
        </w:rPr>
        <w:t>展能源管理活动，这些方式包括但不限于：</w:t>
      </w:r>
    </w:p>
    <w:p w:rsidR="00507846" w:rsidRDefault="00507846" w:rsidP="00507846">
      <w:pPr>
        <w:pStyle w:val="affc"/>
      </w:pPr>
      <w:r>
        <w:rPr>
          <w:rFonts w:hint="eastAsia"/>
        </w:rPr>
        <w:t>a）暖通空调系统能源管理：</w:t>
      </w:r>
    </w:p>
    <w:p w:rsidR="00507846" w:rsidRDefault="00507846" w:rsidP="00507846">
      <w:pPr>
        <w:pStyle w:val="affc"/>
      </w:pPr>
      <w:r>
        <w:rPr>
          <w:rFonts w:hint="eastAsia"/>
        </w:rPr>
        <w:t>——合理调配系统及设备运行方式，最佳化控制室内气流与温湿度，提高换气效率、通风效率；</w:t>
      </w:r>
    </w:p>
    <w:p w:rsidR="00507846" w:rsidRDefault="00507846" w:rsidP="00507846">
      <w:pPr>
        <w:pStyle w:val="affc"/>
      </w:pPr>
      <w:r>
        <w:rPr>
          <w:rFonts w:hint="eastAsia"/>
        </w:rPr>
        <w:t>——在满足工作要求前提下，合理进行系统分区运行，缩小高精度空调区域面积，对关键区域采用局部送风方式；</w:t>
      </w:r>
    </w:p>
    <w:p w:rsidR="00507846" w:rsidRDefault="00507846" w:rsidP="00507846">
      <w:pPr>
        <w:pStyle w:val="affc"/>
      </w:pPr>
      <w:r>
        <w:rPr>
          <w:rFonts w:hint="eastAsia"/>
        </w:rPr>
        <w:t>——采用新风集中处理，避免冷却除湿后再加热处理；</w:t>
      </w:r>
    </w:p>
    <w:p w:rsidR="00507846" w:rsidRDefault="00507846" w:rsidP="00507846">
      <w:pPr>
        <w:pStyle w:val="affc"/>
      </w:pPr>
      <w:r>
        <w:rPr>
          <w:rFonts w:hint="eastAsia"/>
        </w:rPr>
        <w:t>——采用系统排风（正压渗透风）再利用，如考虑系统排风作为机房、停车场等送风或冷却塔进风；</w:t>
      </w:r>
    </w:p>
    <w:p w:rsidR="00507846" w:rsidRDefault="00507846" w:rsidP="00507846">
      <w:pPr>
        <w:pStyle w:val="affc"/>
      </w:pPr>
      <w:r>
        <w:rPr>
          <w:rFonts w:hint="eastAsia"/>
        </w:rPr>
        <w:t>——进行节能改造或者设备更新时，选择高性能系数的设备（冷热源、水泵、风机等）。</w:t>
      </w:r>
    </w:p>
    <w:p w:rsidR="00507846" w:rsidRDefault="00507846" w:rsidP="00507846">
      <w:pPr>
        <w:pStyle w:val="affc"/>
      </w:pPr>
      <w:r>
        <w:rPr>
          <w:rFonts w:hint="eastAsia"/>
        </w:rPr>
        <w:t>——热水供暖系统宜采用集中控制、气候补偿、分时分区控制、水力平衡调节和室内温控技术。锅炉房加装燃料计量装置及尾气回收系统。</w:t>
      </w:r>
    </w:p>
    <w:p w:rsidR="00507846" w:rsidRDefault="00507846" w:rsidP="00507846">
      <w:pPr>
        <w:pStyle w:val="affc"/>
      </w:pPr>
      <w:r>
        <w:rPr>
          <w:rFonts w:hint="eastAsia"/>
        </w:rPr>
        <w:t>——提高水泵运行效率，当采暖空调系统循环水泵的实际水量超过原设计值的20%，或循环水泵的实际运行效率低于铭牌值的80%时，对水泵进行相应的调节或改造。</w:t>
      </w:r>
    </w:p>
    <w:p w:rsidR="00507846" w:rsidRDefault="00507846" w:rsidP="00507846">
      <w:pPr>
        <w:pStyle w:val="affc"/>
      </w:pPr>
      <w:r>
        <w:rPr>
          <w:rFonts w:hint="eastAsia"/>
        </w:rPr>
        <w:t>——根据建筑负荷特点有效采取部分负荷调控措施，有条件时空调水输送系统、风系统采用变流量控制，合理采用大温差小流量运行。</w:t>
      </w:r>
    </w:p>
    <w:p w:rsidR="00507846" w:rsidRDefault="00507846" w:rsidP="00507846">
      <w:pPr>
        <w:pStyle w:val="affc"/>
      </w:pPr>
      <w:r>
        <w:rPr>
          <w:rFonts w:hint="eastAsia"/>
        </w:rPr>
        <w:t>——积极采用热回收措施，节约新风处理能耗。</w:t>
      </w:r>
    </w:p>
    <w:p w:rsidR="00507846" w:rsidRDefault="00507846" w:rsidP="00507846">
      <w:pPr>
        <w:pStyle w:val="affc"/>
      </w:pPr>
      <w:r>
        <w:rPr>
          <w:rFonts w:hint="eastAsia"/>
        </w:rPr>
        <w:t>——根据《空调通风系统清洗规范》GB19210-2003定期实施空调设备风管的清洗维护，确保换热效率，保障空气品质。</w:t>
      </w:r>
    </w:p>
    <w:p w:rsidR="00507846" w:rsidRDefault="00507846" w:rsidP="00507846">
      <w:pPr>
        <w:pStyle w:val="affc"/>
      </w:pPr>
      <w:r>
        <w:rPr>
          <w:rFonts w:hint="eastAsia"/>
        </w:rPr>
        <w:t>——对建筑物的集中冷热源、流体输配系统等运行状态进行监控与计量，其用能效率不宜低于《公共建筑节能改造技术规范》所规定的限值。</w:t>
      </w:r>
    </w:p>
    <w:p w:rsidR="00507846" w:rsidRDefault="00507846" w:rsidP="00507846">
      <w:pPr>
        <w:pStyle w:val="affc"/>
      </w:pPr>
      <w:r>
        <w:rPr>
          <w:rFonts w:hint="eastAsia"/>
        </w:rPr>
        <w:t>——锅炉房、空调机房的风机、水泵采用自动控制变频调速等技术，使设备处于经济高效运行状态，通过智能控制做到实时调整设备的运行状态，改善三相电流不平衡、部分负载功率因数偏低等现象。</w:t>
      </w:r>
    </w:p>
    <w:p w:rsidR="00507846" w:rsidRDefault="00507846" w:rsidP="00507846">
      <w:pPr>
        <w:pStyle w:val="affc"/>
      </w:pPr>
      <w:r>
        <w:rPr>
          <w:rFonts w:hint="eastAsia"/>
        </w:rPr>
        <w:t>——改善管网输配性能。做好管网系统水力平衡调试，通过调节消除热网水力失调，避免“大流量、小温差”的运行状态。</w:t>
      </w:r>
    </w:p>
    <w:p w:rsidR="00507846" w:rsidRDefault="00507846" w:rsidP="00507846">
      <w:pPr>
        <w:pStyle w:val="affc"/>
      </w:pPr>
      <w:r>
        <w:rPr>
          <w:rFonts w:hint="eastAsia"/>
        </w:rPr>
        <w:t>——加强管网系统的调节能力，有条件的可采用平衡阀及平衡阀智能仪表取代调节性能差的闸阀或截止阀，建筑的热力入口处加装热量调节和计量装置，改善系统调节能力。</w:t>
      </w:r>
    </w:p>
    <w:p w:rsidR="00507846" w:rsidRDefault="00507846" w:rsidP="00507846">
      <w:pPr>
        <w:pStyle w:val="affc"/>
      </w:pPr>
      <w:r>
        <w:rPr>
          <w:rFonts w:hint="eastAsia"/>
        </w:rPr>
        <w:t>——供热量的调整应采用调整热网循环水量与温度相结合的方法，提高单位工质携带热量的能力，降低热网循环水泵耗电率。</w:t>
      </w:r>
    </w:p>
    <w:p w:rsidR="00507846" w:rsidRDefault="00507846" w:rsidP="00507846">
      <w:pPr>
        <w:pStyle w:val="affc"/>
      </w:pPr>
      <w:r>
        <w:rPr>
          <w:rFonts w:hint="eastAsia"/>
        </w:rPr>
        <w:t>b）公共照明系统能源管理：</w:t>
      </w:r>
    </w:p>
    <w:p w:rsidR="00507846" w:rsidRDefault="00507846" w:rsidP="00507846">
      <w:pPr>
        <w:pStyle w:val="affc"/>
      </w:pPr>
      <w:r>
        <w:rPr>
          <w:rFonts w:hint="eastAsia"/>
        </w:rPr>
        <w:t>——宜采用分区域控制或者智能控制方式，根据使用需求，按需开启照明灯具，做到人走灯灭。</w:t>
      </w:r>
    </w:p>
    <w:p w:rsidR="00507846" w:rsidRDefault="00507846" w:rsidP="00507846">
      <w:pPr>
        <w:pStyle w:val="affc"/>
      </w:pPr>
      <w:r>
        <w:rPr>
          <w:rFonts w:hint="eastAsia"/>
        </w:rPr>
        <w:t>——充分利用自然光，合理布置灯具，并采用科学的照明控制方式。</w:t>
      </w:r>
    </w:p>
    <w:p w:rsidR="00507846" w:rsidRDefault="00507846" w:rsidP="00507846">
      <w:pPr>
        <w:pStyle w:val="affc"/>
      </w:pPr>
      <w:r>
        <w:rPr>
          <w:rFonts w:hint="eastAsia"/>
        </w:rPr>
        <w:t>——根据实际情况，尽量选择节能高效照明设备和产品。室外路灯及景观照明可考虑使用太阳能等可再生资源。</w:t>
      </w:r>
    </w:p>
    <w:p w:rsidR="00507846" w:rsidRDefault="00507846" w:rsidP="00507846">
      <w:pPr>
        <w:pStyle w:val="affc"/>
      </w:pPr>
      <w:r>
        <w:rPr>
          <w:rFonts w:hint="eastAsia"/>
        </w:rPr>
        <w:t>c）电梯系统能源管理：</w:t>
      </w:r>
    </w:p>
    <w:p w:rsidR="00507846" w:rsidRDefault="00507846" w:rsidP="00507846">
      <w:pPr>
        <w:pStyle w:val="affc"/>
      </w:pPr>
      <w:r>
        <w:rPr>
          <w:rFonts w:hint="eastAsia"/>
        </w:rPr>
        <w:t>——根据实际情况，宜尽量采用电梯曳引系统节能新技术。</w:t>
      </w:r>
    </w:p>
    <w:p w:rsidR="00507846" w:rsidRDefault="00507846" w:rsidP="00507846">
      <w:pPr>
        <w:pStyle w:val="affc"/>
      </w:pPr>
      <w:r>
        <w:rPr>
          <w:rFonts w:hint="eastAsia"/>
        </w:rPr>
        <w:t>——根据电梯使用人数及频次等特点，合理控制电梯运行台数和运行时间。</w:t>
      </w:r>
    </w:p>
    <w:p w:rsidR="00507846" w:rsidRDefault="00507846" w:rsidP="00507846">
      <w:pPr>
        <w:pStyle w:val="affc"/>
      </w:pPr>
      <w:r>
        <w:rPr>
          <w:rFonts w:hint="eastAsia"/>
        </w:rPr>
        <w:t>d）给排水系统能源管理：</w:t>
      </w:r>
    </w:p>
    <w:p w:rsidR="00507846" w:rsidRDefault="00507846" w:rsidP="00507846">
      <w:pPr>
        <w:pStyle w:val="affc"/>
      </w:pPr>
      <w:r>
        <w:rPr>
          <w:rFonts w:hint="eastAsia"/>
        </w:rPr>
        <w:t>——给水系统应充分利用市政管网压力，宜采用无负压供水方式。</w:t>
      </w:r>
    </w:p>
    <w:p w:rsidR="00507846" w:rsidRDefault="00507846" w:rsidP="00507846">
      <w:pPr>
        <w:pStyle w:val="affc"/>
      </w:pPr>
      <w:r>
        <w:rPr>
          <w:rFonts w:hint="eastAsia"/>
        </w:rPr>
        <w:t>——绿化浇灌、景观补水和路面喷洒采用雨雪水回收或再生水处理系统。</w:t>
      </w:r>
    </w:p>
    <w:p w:rsidR="00507846" w:rsidRDefault="00507846" w:rsidP="00507846">
      <w:pPr>
        <w:pStyle w:val="affc"/>
      </w:pPr>
      <w:r>
        <w:rPr>
          <w:rFonts w:hint="eastAsia"/>
        </w:rPr>
        <w:t>——绿化浇灌采用喷灌、微灌、滴灌等节水浇灌方式，合理安排绿化的灌溉次数及用水量。</w:t>
      </w:r>
    </w:p>
    <w:p w:rsidR="00507846" w:rsidRDefault="00507846" w:rsidP="00507846">
      <w:pPr>
        <w:pStyle w:val="affc"/>
      </w:pPr>
      <w:r>
        <w:rPr>
          <w:rFonts w:hint="eastAsia"/>
        </w:rPr>
        <w:t>——生活热水热源宜采用余热、冷凝热或太阳能，减少电热水器及锅炉的使用。</w:t>
      </w:r>
    </w:p>
    <w:p w:rsidR="00507846" w:rsidRDefault="00507846" w:rsidP="00507846">
      <w:pPr>
        <w:pStyle w:val="affc"/>
      </w:pPr>
      <w:r>
        <w:rPr>
          <w:rFonts w:hint="eastAsia"/>
        </w:rPr>
        <w:t>——积极开展雨水利用工程，铺设透水地面、草坪砖等。</w:t>
      </w:r>
    </w:p>
    <w:p w:rsidR="00507846" w:rsidRDefault="00507846" w:rsidP="00507846">
      <w:pPr>
        <w:pStyle w:val="affc"/>
      </w:pPr>
      <w:r>
        <w:rPr>
          <w:rFonts w:hint="eastAsia"/>
        </w:rPr>
        <w:t>——开展水平衡测试工作，完善用水管网系统平衡，规范管理用水。</w:t>
      </w:r>
    </w:p>
    <w:p w:rsidR="00507846" w:rsidRDefault="00507846" w:rsidP="00507846">
      <w:pPr>
        <w:pStyle w:val="affc"/>
      </w:pPr>
      <w:r>
        <w:rPr>
          <w:rFonts w:hint="eastAsia"/>
        </w:rPr>
        <w:t>——开展水平衡测试工作，完善用水管网系统平衡，规范管理用水。</w:t>
      </w:r>
    </w:p>
    <w:p w:rsidR="00507846" w:rsidRDefault="00507846" w:rsidP="00507846">
      <w:pPr>
        <w:pStyle w:val="affc"/>
      </w:pPr>
      <w:r>
        <w:rPr>
          <w:rFonts w:hint="eastAsia"/>
        </w:rPr>
        <w:t>——定期检查和维护供水系统，无跑冒滴漏现象。</w:t>
      </w:r>
    </w:p>
    <w:p w:rsidR="00507846" w:rsidRDefault="00507846" w:rsidP="00507846">
      <w:pPr>
        <w:pStyle w:val="affc"/>
      </w:pPr>
      <w:r>
        <w:rPr>
          <w:rFonts w:hint="eastAsia"/>
        </w:rPr>
        <w:t>——卫生间、食堂等公共区域及用水设备采用节水措施。</w:t>
      </w:r>
    </w:p>
    <w:p w:rsidR="00507846" w:rsidRDefault="00507846" w:rsidP="00507846">
      <w:pPr>
        <w:pStyle w:val="affc"/>
      </w:pPr>
      <w:r>
        <w:rPr>
          <w:rFonts w:hint="eastAsia"/>
        </w:rPr>
        <w:t>e）供配电系统能源管理：</w:t>
      </w:r>
    </w:p>
    <w:p w:rsidR="00507846" w:rsidRDefault="00507846" w:rsidP="00507846">
      <w:pPr>
        <w:pStyle w:val="affc"/>
      </w:pPr>
      <w:r>
        <w:rPr>
          <w:rFonts w:hint="eastAsia"/>
        </w:rPr>
        <w:t>——更新改造老化线路、电网、变压器、电动机等设施设备，提高电力系统运行效率和安全系数，节约线损率及不明损耗。</w:t>
      </w:r>
    </w:p>
    <w:p w:rsidR="00507846" w:rsidRDefault="00507846" w:rsidP="00507846">
      <w:pPr>
        <w:pStyle w:val="affc"/>
      </w:pPr>
      <w:r>
        <w:rPr>
          <w:rFonts w:hint="eastAsia"/>
        </w:rPr>
        <w:t>——对建筑按照用能种类、用能系统进行分类、分项计量；对既有建筑结合节能改造计划，逐步做到电力分区、分项计量。</w:t>
      </w:r>
    </w:p>
    <w:p w:rsidR="00507846" w:rsidRDefault="00507846" w:rsidP="00507846">
      <w:pPr>
        <w:pStyle w:val="affc"/>
      </w:pPr>
      <w:r>
        <w:rPr>
          <w:rFonts w:hint="eastAsia"/>
        </w:rPr>
        <w:t>——采取无功补偿措施提高功率因数，低压供电的用电单位，功率因数不宜低于0.9。</w:t>
      </w:r>
    </w:p>
    <w:p w:rsidR="00507846" w:rsidRDefault="00507846" w:rsidP="00507846">
      <w:pPr>
        <w:pStyle w:val="affc"/>
      </w:pPr>
      <w:r w:rsidRPr="00507846">
        <w:rPr>
          <w:rFonts w:ascii="黑体" w:eastAsia="黑体" w:hint="eastAsia"/>
        </w:rPr>
        <w:t>4.5.5.4零售业企业应根据运行准则运行和维护设施、过程、系统和设备，定期评价和完善按</w:t>
      </w:r>
      <w:r>
        <w:rPr>
          <w:rFonts w:hint="eastAsia"/>
        </w:rPr>
        <w:t>照运行准则实施的运行控制的有效性和效果。应定期测试重点用能设备的用能效率，其用能效率不宜低于《公共建筑节能改造技术规范》所规定的限值。主要耗能设备的运行应满足相关经济运行标准要求。</w:t>
      </w:r>
    </w:p>
    <w:p w:rsidR="00507846" w:rsidRDefault="00507846" w:rsidP="00507846">
      <w:pPr>
        <w:pStyle w:val="affc"/>
      </w:pPr>
      <w:r w:rsidRPr="00507846">
        <w:rPr>
          <w:rFonts w:ascii="黑体" w:eastAsia="黑体" w:hint="eastAsia"/>
        </w:rPr>
        <w:t>4.5.5.5 零售业企业应将能源管理制度和标准传达给为企业或代表企业工作的人员，包括企</w:t>
      </w:r>
      <w:r>
        <w:rPr>
          <w:rFonts w:hint="eastAsia"/>
        </w:rPr>
        <w:t>业领导、有关部门管理人员和员工以及为企业工作的外包方管理人员和作业人员，保证制度和规程的有效实施，零售业企业应保留将能源管理制度和标准传达给为企业或代表企业工作人员的证据。</w:t>
      </w:r>
    </w:p>
    <w:p w:rsidR="00507846" w:rsidRDefault="00507846" w:rsidP="00507846">
      <w:pPr>
        <w:pStyle w:val="a4"/>
        <w:numPr>
          <w:ilvl w:val="0"/>
          <w:numId w:val="0"/>
        </w:numPr>
      </w:pPr>
      <w:r>
        <w:rPr>
          <w:rFonts w:hint="eastAsia"/>
        </w:rPr>
        <w:t>4.5.6</w:t>
      </w:r>
      <w:r>
        <w:rPr>
          <w:rFonts w:hint="eastAsia"/>
        </w:rPr>
        <w:tab/>
        <w:t>设计</w:t>
      </w:r>
    </w:p>
    <w:p w:rsidR="00507846" w:rsidRDefault="00507846" w:rsidP="00507846">
      <w:pPr>
        <w:pStyle w:val="affc"/>
      </w:pPr>
      <w:r>
        <w:rPr>
          <w:rFonts w:hint="eastAsia"/>
        </w:rPr>
        <w:t>零售业企业应当在新、改、扩建（如，新建门店、门店重装）项目的设计中对能源绩效有重大影响的设施、设备、系统和过程时，考虑能源绩效改进的机会和运行控制的需要，应满足《公共建筑节能设计标准》（GB50189）的要求。加强新建、改扩建项目的能源管理设计综合评审和能源管理全过程监督工作。积极推广和优先使用节能降耗新技术、新产品、新材料，倡导使用太阳能等新能源和可再生能源。新建、改扩建项目时，要进行资源节约可行性研究，广泛采用外墙保温、多层玻璃等节能技术，全面提高新建、改扩建项目设计阶段、施工阶段、竣工验收阶段可再生能源的应用和能源管理标准的执行率。</w:t>
      </w:r>
    </w:p>
    <w:p w:rsidR="00507846" w:rsidRDefault="00507846" w:rsidP="00507846">
      <w:pPr>
        <w:pStyle w:val="affc"/>
      </w:pPr>
      <w:r>
        <w:rPr>
          <w:rFonts w:hint="eastAsia"/>
        </w:rPr>
        <w:t>零售业企业在新、改扩建项目设计阶段应进行合理用能评估，内容可包括：</w:t>
      </w:r>
    </w:p>
    <w:p w:rsidR="00507846" w:rsidRDefault="00507846" w:rsidP="00507846">
      <w:pPr>
        <w:pStyle w:val="affc"/>
      </w:pPr>
      <w:r>
        <w:rPr>
          <w:rFonts w:hint="eastAsia"/>
        </w:rPr>
        <w:t>a）是否符合国家法律、法规、产业政策、标准、能源管理技术政策大纲和行业能源管理设计规范及有关部门规定的其它内容；</w:t>
      </w:r>
    </w:p>
    <w:p w:rsidR="00507846" w:rsidRDefault="00507846" w:rsidP="00507846">
      <w:pPr>
        <w:pStyle w:val="affc"/>
      </w:pPr>
      <w:r>
        <w:rPr>
          <w:rFonts w:hint="eastAsia"/>
        </w:rPr>
        <w:t>b）用能总量及用能种类是否合理；是否采用先进能源管理工艺技术；是否达到国内外能耗先进水平；是否严格执行国家明令淘汰的设备、产品目录；</w:t>
      </w:r>
    </w:p>
    <w:p w:rsidR="00507846" w:rsidRDefault="00507846" w:rsidP="00507846">
      <w:pPr>
        <w:pStyle w:val="affc"/>
      </w:pPr>
      <w:r>
        <w:rPr>
          <w:rFonts w:hint="eastAsia"/>
        </w:rPr>
        <w:t>c）能耗指标分析；</w:t>
      </w:r>
    </w:p>
    <w:p w:rsidR="00507846" w:rsidRDefault="00507846" w:rsidP="00507846">
      <w:pPr>
        <w:pStyle w:val="affc"/>
      </w:pPr>
      <w:r>
        <w:rPr>
          <w:rFonts w:hint="eastAsia"/>
        </w:rPr>
        <w:t>d）采用的能源管理技术措施和预期达到的能源管理效果分析；</w:t>
      </w:r>
    </w:p>
    <w:p w:rsidR="00507846" w:rsidRDefault="00507846" w:rsidP="00507846">
      <w:pPr>
        <w:pStyle w:val="affc"/>
      </w:pPr>
      <w:r>
        <w:rPr>
          <w:rFonts w:hint="eastAsia"/>
        </w:rPr>
        <w:t>e）经济效益分析。</w:t>
      </w:r>
    </w:p>
    <w:p w:rsidR="00507846" w:rsidRDefault="00507846" w:rsidP="00507846">
      <w:pPr>
        <w:pStyle w:val="affc"/>
      </w:pPr>
      <w:r>
        <w:rPr>
          <w:rFonts w:hint="eastAsia"/>
        </w:rPr>
        <w:t>f）能源计量的需求</w:t>
      </w:r>
    </w:p>
    <w:p w:rsidR="00507846" w:rsidRDefault="00507846" w:rsidP="00507846">
      <w:pPr>
        <w:pStyle w:val="affc"/>
      </w:pPr>
      <w:r>
        <w:rPr>
          <w:rFonts w:hint="eastAsia"/>
        </w:rPr>
        <w:t>零售业企业应将合理用能评估结果应纳入相关项目相应的规范说明、设计和采购活动中并记录设计活动的结果。</w:t>
      </w:r>
    </w:p>
    <w:p w:rsidR="00507846" w:rsidRDefault="00507846" w:rsidP="00507846">
      <w:pPr>
        <w:pStyle w:val="a4"/>
        <w:numPr>
          <w:ilvl w:val="0"/>
          <w:numId w:val="0"/>
        </w:numPr>
      </w:pPr>
      <w:r>
        <w:rPr>
          <w:rFonts w:hint="eastAsia"/>
        </w:rPr>
        <w:t>4.5.7</w:t>
      </w:r>
      <w:r>
        <w:rPr>
          <w:rFonts w:hint="eastAsia"/>
        </w:rPr>
        <w:tab/>
        <w:t>能源服务、产品、设备和能源的采购</w:t>
      </w:r>
    </w:p>
    <w:p w:rsidR="00507846" w:rsidRDefault="00507846" w:rsidP="00507846">
      <w:pPr>
        <w:pStyle w:val="a4"/>
        <w:numPr>
          <w:ilvl w:val="0"/>
          <w:numId w:val="0"/>
        </w:numPr>
      </w:pPr>
      <w:r>
        <w:rPr>
          <w:rFonts w:hint="eastAsia"/>
        </w:rPr>
        <w:t>4.5.7.1</w:t>
      </w:r>
      <w:r>
        <w:rPr>
          <w:rFonts w:hint="eastAsia"/>
        </w:rPr>
        <w:tab/>
        <w:t>能源服务、产品和设备的采购</w:t>
      </w:r>
    </w:p>
    <w:p w:rsidR="00507846" w:rsidRDefault="00507846" w:rsidP="00507846">
      <w:pPr>
        <w:pStyle w:val="affc"/>
      </w:pPr>
      <w:r>
        <w:rPr>
          <w:rFonts w:hint="eastAsia"/>
        </w:rPr>
        <w:t>零售业企业在采购对重要能源使用具有或可能具有影响的能源服务、产品和设备时，对供应商评价应考虑能源绩效的要求，并告知供应商。其中，考虑的能源绩效要求可包括：</w:t>
      </w:r>
    </w:p>
    <w:p w:rsidR="00507846" w:rsidRDefault="00507846" w:rsidP="00507846">
      <w:pPr>
        <w:pStyle w:val="affc"/>
      </w:pPr>
      <w:r>
        <w:rPr>
          <w:rFonts w:hint="eastAsia"/>
        </w:rPr>
        <w:t>a）法律法规及其他要求；</w:t>
      </w:r>
    </w:p>
    <w:p w:rsidR="00507846" w:rsidRDefault="00507846" w:rsidP="00507846">
      <w:pPr>
        <w:pStyle w:val="affc"/>
      </w:pPr>
      <w:r>
        <w:rPr>
          <w:rFonts w:hint="eastAsia"/>
        </w:rPr>
        <w:t>b) 与整个用能系统的匹配程度；</w:t>
      </w:r>
    </w:p>
    <w:p w:rsidR="00507846" w:rsidRDefault="00507846" w:rsidP="00507846">
      <w:pPr>
        <w:pStyle w:val="affc"/>
      </w:pPr>
      <w:r>
        <w:rPr>
          <w:rFonts w:hint="eastAsia"/>
        </w:rPr>
        <w:t>c）采购产品和设备的能效水平、运行稳定性，如电动机的能效等级等；</w:t>
      </w:r>
    </w:p>
    <w:p w:rsidR="00507846" w:rsidRDefault="00507846" w:rsidP="00507846">
      <w:pPr>
        <w:pStyle w:val="affc"/>
      </w:pPr>
      <w:r>
        <w:rPr>
          <w:rFonts w:hint="eastAsia"/>
        </w:rPr>
        <w:t>d）用能设备操作人员等的能力水平；</w:t>
      </w:r>
    </w:p>
    <w:p w:rsidR="00507846" w:rsidRDefault="00507846" w:rsidP="00507846">
      <w:pPr>
        <w:pStyle w:val="affc"/>
      </w:pPr>
      <w:r>
        <w:rPr>
          <w:rFonts w:hint="eastAsia"/>
        </w:rPr>
        <w:t>e）供应商自身的资质、信誉、技术实力、经验等。</w:t>
      </w:r>
    </w:p>
    <w:p w:rsidR="00507846" w:rsidRDefault="00507846" w:rsidP="00507846">
      <w:pPr>
        <w:pStyle w:val="a4"/>
        <w:numPr>
          <w:ilvl w:val="0"/>
          <w:numId w:val="0"/>
        </w:numPr>
      </w:pPr>
      <w:r>
        <w:rPr>
          <w:rFonts w:hint="eastAsia"/>
        </w:rPr>
        <w:t>4.5.7.2</w:t>
      </w:r>
      <w:r>
        <w:rPr>
          <w:rFonts w:hint="eastAsia"/>
        </w:rPr>
        <w:tab/>
        <w:t>能源的采购</w:t>
      </w:r>
    </w:p>
    <w:p w:rsidR="00507846" w:rsidRDefault="00507846" w:rsidP="00507846">
      <w:pPr>
        <w:pStyle w:val="affc"/>
      </w:pPr>
      <w:r>
        <w:rPr>
          <w:rFonts w:hint="eastAsia"/>
        </w:rPr>
        <w:t>零售业企业应对能源采购过程进行严格控制，具体控制内容应包括：</w:t>
      </w:r>
    </w:p>
    <w:p w:rsidR="00507846" w:rsidRDefault="00507846" w:rsidP="00507846">
      <w:pPr>
        <w:pStyle w:val="affc"/>
      </w:pPr>
      <w:r>
        <w:rPr>
          <w:rFonts w:hint="eastAsia"/>
        </w:rPr>
        <w:t>a）制定能源采购标准或规范，包括：能源产品的质量标准或规范、影响能源使用的原辅材料中与能源消耗有关的质量特性及验收标准或规范、外包过程与能源有关的评价准则等；</w:t>
      </w:r>
    </w:p>
    <w:p w:rsidR="00507846" w:rsidRDefault="00507846" w:rsidP="00507846">
      <w:pPr>
        <w:pStyle w:val="affc"/>
      </w:pPr>
      <w:r>
        <w:rPr>
          <w:rFonts w:hint="eastAsia"/>
        </w:rPr>
        <w:t>b）制定适宜的供应商评价标准，规定评价方法和频次等要求，并以适当的方式将相关要求传递给供方或外包方；</w:t>
      </w:r>
    </w:p>
    <w:p w:rsidR="0055547A" w:rsidRDefault="00507846" w:rsidP="00507846">
      <w:pPr>
        <w:pStyle w:val="affc"/>
      </w:pPr>
      <w:r>
        <w:rPr>
          <w:rFonts w:hint="eastAsia"/>
        </w:rPr>
        <w:t>c）制定采购能源的计量检验管理办法，对负责能源计量和检验的人员、仪器设备、计量验证方法、记录等进行控制。</w:t>
      </w:r>
    </w:p>
    <w:p w:rsidR="00507846" w:rsidRDefault="00507846" w:rsidP="00507846">
      <w:pPr>
        <w:pStyle w:val="a4"/>
        <w:numPr>
          <w:ilvl w:val="0"/>
          <w:numId w:val="0"/>
        </w:numPr>
      </w:pPr>
      <w:r>
        <w:rPr>
          <w:rFonts w:hint="eastAsia"/>
        </w:rPr>
        <w:t>4.6</w:t>
      </w:r>
      <w:r>
        <w:rPr>
          <w:rFonts w:hint="eastAsia"/>
        </w:rPr>
        <w:tab/>
        <w:t>检查</w:t>
      </w:r>
    </w:p>
    <w:p w:rsidR="00507846" w:rsidRDefault="00507846" w:rsidP="00507846">
      <w:pPr>
        <w:pStyle w:val="a4"/>
        <w:numPr>
          <w:ilvl w:val="0"/>
          <w:numId w:val="0"/>
        </w:numPr>
      </w:pPr>
      <w:r>
        <w:rPr>
          <w:rFonts w:hint="eastAsia"/>
        </w:rPr>
        <w:t>4.6.1</w:t>
      </w:r>
      <w:r>
        <w:rPr>
          <w:rFonts w:hint="eastAsia"/>
        </w:rPr>
        <w:tab/>
        <w:t>监视、测量与分析</w:t>
      </w:r>
    </w:p>
    <w:p w:rsidR="00507846" w:rsidRDefault="00507846" w:rsidP="00507846">
      <w:pPr>
        <w:pStyle w:val="affc"/>
      </w:pPr>
      <w:r>
        <w:rPr>
          <w:rFonts w:hint="eastAsia"/>
        </w:rPr>
        <w:t>零售业企业应确定需要监视和测量的过程或对象。</w:t>
      </w:r>
    </w:p>
    <w:p w:rsidR="00507846" w:rsidRDefault="00507846" w:rsidP="00507846">
      <w:pPr>
        <w:pStyle w:val="affc"/>
      </w:pPr>
      <w:r>
        <w:rPr>
          <w:rFonts w:hint="eastAsia"/>
        </w:rPr>
        <w:t>需要监视和测量的过程可包括但不限于：运营用能过程、办公用能过程、物流配送用能过程。</w:t>
      </w:r>
    </w:p>
    <w:p w:rsidR="00507846" w:rsidRDefault="00507846" w:rsidP="00507846">
      <w:pPr>
        <w:pStyle w:val="affc"/>
      </w:pPr>
      <w:r>
        <w:rPr>
          <w:rFonts w:hint="eastAsia"/>
        </w:rPr>
        <w:t>需要监视和测量的对象可包括但不限于：</w:t>
      </w:r>
    </w:p>
    <w:p w:rsidR="00507846" w:rsidRDefault="00507846" w:rsidP="00507846">
      <w:pPr>
        <w:pStyle w:val="affc"/>
      </w:pPr>
      <w:r>
        <w:rPr>
          <w:rFonts w:hint="eastAsia"/>
        </w:rPr>
        <w:t>——对主要能源使用进行能源评审的结果，零售业企业主要能源使用可能为暖通空调系统、照明系统、给排水系统、供配电系统、信息机房用电，物流系统用电、柴油，食堂用电、天然气等；</w:t>
      </w:r>
    </w:p>
    <w:p w:rsidR="00507846" w:rsidRDefault="00507846" w:rsidP="00507846">
      <w:pPr>
        <w:pStyle w:val="affc"/>
      </w:pPr>
      <w:r>
        <w:rPr>
          <w:rFonts w:hint="eastAsia"/>
        </w:rPr>
        <w:t>——主要能源使用有关的参数，包括暖通空调系统电力使用占比、动力系统电力使用占比、物流系统电力耗量与柴油耗量比例等；</w:t>
      </w:r>
    </w:p>
    <w:p w:rsidR="00507846" w:rsidRDefault="00507846" w:rsidP="00507846">
      <w:pPr>
        <w:pStyle w:val="affc"/>
      </w:pPr>
      <w:r>
        <w:rPr>
          <w:rFonts w:hint="eastAsia"/>
        </w:rPr>
        <w:t>——能源绩效参数，包括综合能耗、单位面积综合能耗、单位建筑面积电耗、单位建筑面积气耗、单位建筑面积水耗、单位运营成本综合能耗、供配电系统功率因数、供配电系统线损、中央空调COP值、信息中心PUE值、电动机能效限定值、电机温升、三相电流与电压不平衡度、水泵电动机负载率、电动机能效限定值、泄漏率、食堂系统气耗等。</w:t>
      </w:r>
    </w:p>
    <w:p w:rsidR="00507846" w:rsidRDefault="00507846" w:rsidP="00507846">
      <w:pPr>
        <w:pStyle w:val="affc"/>
      </w:pPr>
      <w:r>
        <w:rPr>
          <w:rFonts w:hint="eastAsia"/>
        </w:rPr>
        <w:t>——能源管理实施方案所策划的目标、指标及有效性。</w:t>
      </w:r>
    </w:p>
    <w:p w:rsidR="00507846" w:rsidRDefault="00507846" w:rsidP="00507846">
      <w:pPr>
        <w:pStyle w:val="affc"/>
      </w:pPr>
      <w:r>
        <w:rPr>
          <w:rFonts w:hint="eastAsia"/>
        </w:rPr>
        <w:t>——实际能源消耗与预期的比较，能源量或降耗量等。</w:t>
      </w:r>
    </w:p>
    <w:p w:rsidR="00507846" w:rsidRDefault="00507846" w:rsidP="00507846">
      <w:pPr>
        <w:pStyle w:val="affc"/>
      </w:pPr>
      <w:r>
        <w:rPr>
          <w:rFonts w:hint="eastAsia"/>
        </w:rPr>
        <w:t>企业制定监视测量计划或方案，按确定的统计期对关键特性进行监视、测量和分析：</w:t>
      </w:r>
    </w:p>
    <w:p w:rsidR="00507846" w:rsidRDefault="00507846" w:rsidP="00507846">
      <w:pPr>
        <w:pStyle w:val="affc"/>
      </w:pPr>
      <w:r>
        <w:rPr>
          <w:rFonts w:hint="eastAsia"/>
        </w:rPr>
        <w:t>——对用能过程进行日常监督检查，包括设备巡视、办公区域巡视等；</w:t>
      </w:r>
    </w:p>
    <w:p w:rsidR="00507846" w:rsidRDefault="00507846" w:rsidP="00507846">
      <w:pPr>
        <w:pStyle w:val="affc"/>
      </w:pPr>
      <w:r>
        <w:rPr>
          <w:rFonts w:hint="eastAsia"/>
        </w:rPr>
        <w:t>——建立健全试验组织，对主要用能设备的运行指标、参数定期进行测试或试验，包括锅炉热效率、给水温度、排烟温度、中央空调COP值计算、供配电系统功率因数等；</w:t>
      </w:r>
    </w:p>
    <w:p w:rsidR="00507846" w:rsidRDefault="00507846" w:rsidP="00507846">
      <w:pPr>
        <w:pStyle w:val="affc"/>
      </w:pPr>
      <w:r>
        <w:rPr>
          <w:rFonts w:hint="eastAsia"/>
        </w:rPr>
        <w:t>——能源管理实施方案的实施进度、实施后的效果评估，确定实现目标、指标的程度，包括优化运行、技术改造等；</w:t>
      </w:r>
    </w:p>
    <w:p w:rsidR="00507846" w:rsidRDefault="00507846" w:rsidP="00507846">
      <w:pPr>
        <w:pStyle w:val="affc"/>
      </w:pPr>
      <w:r>
        <w:rPr>
          <w:rFonts w:hint="eastAsia"/>
        </w:rPr>
        <w:t>——开展能源监督、能源审计、能效评估或能效对标等工作的结果；</w:t>
      </w:r>
    </w:p>
    <w:p w:rsidR="00507846" w:rsidRDefault="00507846" w:rsidP="00507846">
      <w:pPr>
        <w:pStyle w:val="affc"/>
      </w:pPr>
      <w:r>
        <w:rPr>
          <w:rFonts w:hint="eastAsia"/>
        </w:rPr>
        <w:t>——有关能源管理的经济技术目标、指标。</w:t>
      </w:r>
    </w:p>
    <w:p w:rsidR="00507846" w:rsidRDefault="00507846" w:rsidP="00507846">
      <w:pPr>
        <w:pStyle w:val="affc"/>
      </w:pPr>
      <w:r>
        <w:rPr>
          <w:rFonts w:hint="eastAsia"/>
        </w:rPr>
        <w:t>企业保留监视、测量结果的记录，及时进行分析，若发现能源绩效出现较大偏差时，应及时确定对策，作为采取措施的依据。</w:t>
      </w:r>
    </w:p>
    <w:p w:rsidR="00507846" w:rsidRDefault="00507846" w:rsidP="00507846">
      <w:pPr>
        <w:pStyle w:val="affc"/>
      </w:pPr>
      <w:r>
        <w:rPr>
          <w:rFonts w:hint="eastAsia"/>
        </w:rPr>
        <w:t>对监视测量的关键特性，配备所需的监视测量设备，应对用于测量的能源计量装置进行定期检定或校准，保留证据或记录。能源计量装置的配备与管理应满足GB 17167的要求。</w:t>
      </w:r>
    </w:p>
    <w:p w:rsidR="00507846" w:rsidRDefault="00507846" w:rsidP="00507846">
      <w:pPr>
        <w:pStyle w:val="a4"/>
        <w:numPr>
          <w:ilvl w:val="0"/>
          <w:numId w:val="0"/>
        </w:numPr>
      </w:pPr>
      <w:r>
        <w:rPr>
          <w:rFonts w:hint="eastAsia"/>
        </w:rPr>
        <w:t>4.6.2</w:t>
      </w:r>
      <w:r>
        <w:rPr>
          <w:rFonts w:hint="eastAsia"/>
        </w:rPr>
        <w:tab/>
        <w:t>合规性评价</w:t>
      </w:r>
    </w:p>
    <w:p w:rsidR="00507846" w:rsidRDefault="00507846" w:rsidP="00507846">
      <w:pPr>
        <w:pStyle w:val="affc"/>
      </w:pPr>
      <w:r>
        <w:rPr>
          <w:rFonts w:hint="eastAsia"/>
        </w:rPr>
        <w:t>组织应建立、实施和保持过程，以明确合规性评价的范围、职责、频次、方法和要求。</w:t>
      </w:r>
    </w:p>
    <w:p w:rsidR="00507846" w:rsidRDefault="00507846" w:rsidP="00507846">
      <w:pPr>
        <w:pStyle w:val="affc"/>
      </w:pPr>
      <w:r>
        <w:rPr>
          <w:rFonts w:hint="eastAsia"/>
        </w:rPr>
        <w:t>评价的范围应充分考虑能源管理体系涉及的范围和边界。</w:t>
      </w:r>
    </w:p>
    <w:p w:rsidR="00507846" w:rsidRDefault="00507846" w:rsidP="00507846">
      <w:pPr>
        <w:pStyle w:val="affc"/>
      </w:pPr>
      <w:r>
        <w:rPr>
          <w:rFonts w:hint="eastAsia"/>
        </w:rPr>
        <w:t>组织应确定评价的方法，对照其在4.4.2所确定的、与能源使用和消耗相关的法律法规和其他要求，与实际运行控制情况进行比较，以评价其遵守情况，评价不仅包括是否遵守，还应包含履行的程度。评价方法可包括：</w:t>
      </w:r>
    </w:p>
    <w:p w:rsidR="00507846" w:rsidRDefault="00507846" w:rsidP="00507846">
      <w:pPr>
        <w:pStyle w:val="affc"/>
      </w:pPr>
      <w:r>
        <w:rPr>
          <w:rFonts w:hint="eastAsia"/>
        </w:rPr>
        <w:t>——设备设施能耗评估；</w:t>
      </w:r>
    </w:p>
    <w:p w:rsidR="00507846" w:rsidRDefault="00507846" w:rsidP="00507846">
      <w:pPr>
        <w:pStyle w:val="affc"/>
      </w:pPr>
      <w:r>
        <w:rPr>
          <w:rFonts w:hint="eastAsia"/>
        </w:rPr>
        <w:t>——文件和记录的审查，如对设备淘汰计划的评审；</w:t>
      </w:r>
    </w:p>
    <w:p w:rsidR="00507846" w:rsidRDefault="00507846" w:rsidP="00507846">
      <w:pPr>
        <w:pStyle w:val="affc"/>
      </w:pPr>
      <w:r>
        <w:rPr>
          <w:rFonts w:hint="eastAsia"/>
        </w:rPr>
        <w:t>——对能耗数据的统计分析；</w:t>
      </w:r>
    </w:p>
    <w:p w:rsidR="00507846" w:rsidRDefault="00507846" w:rsidP="00507846">
      <w:pPr>
        <w:pStyle w:val="affc"/>
      </w:pPr>
      <w:r>
        <w:rPr>
          <w:rFonts w:hint="eastAsia"/>
        </w:rPr>
        <w:t>——现场检查，如温湿度控制情况；</w:t>
      </w:r>
    </w:p>
    <w:p w:rsidR="00507846" w:rsidRDefault="00507846" w:rsidP="00507846">
      <w:pPr>
        <w:pStyle w:val="affc"/>
      </w:pPr>
      <w:r>
        <w:rPr>
          <w:rFonts w:hint="eastAsia"/>
        </w:rPr>
        <w:t>等。</w:t>
      </w:r>
    </w:p>
    <w:p w:rsidR="00507846" w:rsidRDefault="00507846" w:rsidP="00507846">
      <w:pPr>
        <w:pStyle w:val="affc"/>
      </w:pPr>
      <w:r>
        <w:rPr>
          <w:rFonts w:hint="eastAsia"/>
        </w:rPr>
        <w:t>组织应确定评价的频次和时机，依照以下情况可能会有所不同：</w:t>
      </w:r>
    </w:p>
    <w:p w:rsidR="00507846" w:rsidRDefault="00507846" w:rsidP="00507846">
      <w:pPr>
        <w:pStyle w:val="affc"/>
      </w:pPr>
      <w:r>
        <w:rPr>
          <w:rFonts w:hint="eastAsia"/>
        </w:rPr>
        <w:t>——组织相关的法律法规要求；</w:t>
      </w:r>
    </w:p>
    <w:p w:rsidR="00507846" w:rsidRDefault="00507846" w:rsidP="00507846">
      <w:pPr>
        <w:pStyle w:val="affc"/>
      </w:pPr>
      <w:r>
        <w:rPr>
          <w:rFonts w:hint="eastAsia"/>
        </w:rPr>
        <w:t>——有关的其他要求被确定为合规义务的要求；</w:t>
      </w:r>
    </w:p>
    <w:p w:rsidR="00507846" w:rsidRDefault="00507846" w:rsidP="00507846">
      <w:pPr>
        <w:pStyle w:val="affc"/>
      </w:pPr>
      <w:r>
        <w:rPr>
          <w:rFonts w:hint="eastAsia"/>
        </w:rPr>
        <w:t>——法律法规和其他要求的变化，如当发生新增或修订的情况时；</w:t>
      </w:r>
    </w:p>
    <w:p w:rsidR="00507846" w:rsidRDefault="00507846" w:rsidP="00507846">
      <w:pPr>
        <w:pStyle w:val="affc"/>
      </w:pPr>
      <w:r>
        <w:rPr>
          <w:rFonts w:hint="eastAsia"/>
        </w:rPr>
        <w:t>——组织过去的与合规义务有关的能源绩效发生异常变化时，包括与不符合有关的潜在不良后果；</w:t>
      </w:r>
    </w:p>
    <w:p w:rsidR="00507846" w:rsidRDefault="00507846" w:rsidP="00507846">
      <w:pPr>
        <w:pStyle w:val="affc"/>
      </w:pPr>
      <w:r>
        <w:rPr>
          <w:rFonts w:hint="eastAsia"/>
        </w:rPr>
        <w:t>——过程和活动中能源绩效的预期变化，如气候异常改变、商业活动的重大变化等。</w:t>
      </w:r>
    </w:p>
    <w:p w:rsidR="00507846" w:rsidRDefault="00507846" w:rsidP="00507846">
      <w:pPr>
        <w:pStyle w:val="affc"/>
      </w:pPr>
      <w:r>
        <w:rPr>
          <w:rFonts w:hint="eastAsia"/>
        </w:rPr>
        <w:t>合规性评价也可采用将监视测量、内部审核、管理评审、能源审计等结果与法律法规和其他要求逐项进行对照，以评价其遵守情况 。但不能直接引用这些活动的结果来确定合规义务已得到履行。</w:t>
      </w:r>
    </w:p>
    <w:p w:rsidR="00507846" w:rsidRDefault="00507846" w:rsidP="00507846">
      <w:pPr>
        <w:pStyle w:val="affc"/>
      </w:pPr>
      <w:r>
        <w:rPr>
          <w:rFonts w:hint="eastAsia"/>
        </w:rPr>
        <w:t>合规性评价的最终结果应形成记录。</w:t>
      </w:r>
    </w:p>
    <w:p w:rsidR="00507846" w:rsidRDefault="00507846" w:rsidP="00507846">
      <w:pPr>
        <w:pStyle w:val="affc"/>
      </w:pPr>
      <w:r>
        <w:rPr>
          <w:rFonts w:hint="eastAsia"/>
        </w:rPr>
        <w:t>评价结果出现不符合时，组织应确保采取纠正或纠正措施。</w:t>
      </w:r>
    </w:p>
    <w:p w:rsidR="00507846" w:rsidRDefault="00507846" w:rsidP="00507846">
      <w:pPr>
        <w:pStyle w:val="a4"/>
        <w:numPr>
          <w:ilvl w:val="0"/>
          <w:numId w:val="0"/>
        </w:numPr>
      </w:pPr>
      <w:r>
        <w:rPr>
          <w:rFonts w:hint="eastAsia"/>
        </w:rPr>
        <w:t>4.6.3</w:t>
      </w:r>
      <w:r>
        <w:rPr>
          <w:rFonts w:hint="eastAsia"/>
        </w:rPr>
        <w:tab/>
        <w:t>内部审核</w:t>
      </w:r>
    </w:p>
    <w:p w:rsidR="00507846" w:rsidRDefault="00507846" w:rsidP="00507846">
      <w:pPr>
        <w:pStyle w:val="affc"/>
      </w:pPr>
      <w:r>
        <w:rPr>
          <w:rFonts w:hint="eastAsia"/>
        </w:rPr>
        <w:t>组织应确定内审的审核方案，方案可覆盖一年或几年，可以由一次或多次审核组成。审核方案应能确保能源管理体系范围及边界内的组织单元、职能、体系要素都能被定期审核。方案中需明确内审的频次，如实施审核是月度、季度、年度的，还是在一年内根据不同的活动、能源使用情况进行不同的安排。确定频次时可考虑售业活动的淡旺季，以及采暖季或制冷季等不同的情况，可考虑在一年内覆盖采暖季和制冷季。</w:t>
      </w:r>
    </w:p>
    <w:p w:rsidR="00507846" w:rsidRDefault="00507846" w:rsidP="00507846">
      <w:pPr>
        <w:pStyle w:val="affc"/>
      </w:pPr>
      <w:r>
        <w:rPr>
          <w:rFonts w:hint="eastAsia"/>
        </w:rPr>
        <w:t>在制订内审计划时应考虑以下情况：</w:t>
      </w:r>
    </w:p>
    <w:p w:rsidR="00507846" w:rsidRDefault="00507846" w:rsidP="00507846">
      <w:pPr>
        <w:pStyle w:val="affc"/>
      </w:pPr>
      <w:r>
        <w:rPr>
          <w:rFonts w:hint="eastAsia"/>
        </w:rPr>
        <w:t>——所确定的范围与边界；</w:t>
      </w:r>
    </w:p>
    <w:p w:rsidR="00507846" w:rsidRDefault="00507846" w:rsidP="00507846">
      <w:pPr>
        <w:pStyle w:val="affc"/>
      </w:pPr>
      <w:r>
        <w:rPr>
          <w:rFonts w:hint="eastAsia"/>
        </w:rPr>
        <w:t>——不同耗能过程和区域的运行现状；</w:t>
      </w:r>
    </w:p>
    <w:p w:rsidR="00507846" w:rsidRDefault="00507846" w:rsidP="00507846">
      <w:pPr>
        <w:pStyle w:val="affc"/>
      </w:pPr>
      <w:r>
        <w:rPr>
          <w:rFonts w:hint="eastAsia"/>
        </w:rPr>
        <w:t>——重点用能系统、耗能设备及期分布；</w:t>
      </w:r>
    </w:p>
    <w:p w:rsidR="00507846" w:rsidRDefault="00507846" w:rsidP="00507846">
      <w:pPr>
        <w:pStyle w:val="affc"/>
      </w:pPr>
      <w:r>
        <w:rPr>
          <w:rFonts w:hint="eastAsia"/>
        </w:rPr>
        <w:t>——能源使用情况及其分布；</w:t>
      </w:r>
    </w:p>
    <w:p w:rsidR="00507846" w:rsidRDefault="00507846" w:rsidP="00507846">
      <w:pPr>
        <w:pStyle w:val="affc"/>
      </w:pPr>
      <w:r>
        <w:rPr>
          <w:rFonts w:hint="eastAsia"/>
        </w:rPr>
        <w:t>——建筑物围护结构，以及为实施建筑物功能所必须的外围设施设备也应纳入审核的范围。</w:t>
      </w:r>
    </w:p>
    <w:p w:rsidR="00507846" w:rsidRDefault="00507846" w:rsidP="00507846">
      <w:pPr>
        <w:pStyle w:val="affc"/>
      </w:pPr>
      <w:r>
        <w:rPr>
          <w:rFonts w:hint="eastAsia"/>
        </w:rPr>
        <w:t>——以往审核的结果等。</w:t>
      </w:r>
    </w:p>
    <w:p w:rsidR="00507846" w:rsidRDefault="00507846" w:rsidP="00507846">
      <w:pPr>
        <w:pStyle w:val="affc"/>
      </w:pPr>
      <w:r>
        <w:rPr>
          <w:rFonts w:hint="eastAsia"/>
        </w:rPr>
        <w:t>内审的方法应包括直接观察、与相关人员的交流、对成文信息的查阅（包括能源IT管理系统中体现的运行状态、数据等）。</w:t>
      </w:r>
    </w:p>
    <w:p w:rsidR="00507846" w:rsidRDefault="00507846" w:rsidP="00507846">
      <w:pPr>
        <w:pStyle w:val="affc"/>
      </w:pPr>
      <w:r>
        <w:rPr>
          <w:rFonts w:hint="eastAsia"/>
        </w:rPr>
        <w:t>通过内审应确定能源管理体系是否：</w:t>
      </w:r>
    </w:p>
    <w:p w:rsidR="00507846" w:rsidRDefault="00507846" w:rsidP="00507846">
      <w:pPr>
        <w:pStyle w:val="affc"/>
      </w:pPr>
      <w:r>
        <w:rPr>
          <w:rFonts w:hint="eastAsia"/>
        </w:rPr>
        <w:t>a）符合组织自行确定的能源管理的安排，并符合本标准的所有要求；</w:t>
      </w:r>
    </w:p>
    <w:p w:rsidR="00507846" w:rsidRDefault="00507846" w:rsidP="00507846">
      <w:pPr>
        <w:pStyle w:val="affc"/>
      </w:pPr>
      <w:r>
        <w:rPr>
          <w:rFonts w:hint="eastAsia"/>
        </w:rPr>
        <w:t>b）完成了组织自行制定的能源目标和指标；</w:t>
      </w:r>
    </w:p>
    <w:p w:rsidR="00507846" w:rsidRDefault="00507846" w:rsidP="00507846">
      <w:pPr>
        <w:pStyle w:val="affc"/>
      </w:pPr>
      <w:r>
        <w:rPr>
          <w:rFonts w:hint="eastAsia"/>
        </w:rPr>
        <w:t>c）得到了有效的实施与保持；</w:t>
      </w:r>
    </w:p>
    <w:p w:rsidR="00507846" w:rsidRDefault="00507846" w:rsidP="00507846">
      <w:pPr>
        <w:pStyle w:val="affc"/>
      </w:pPr>
      <w:r>
        <w:rPr>
          <w:rFonts w:hint="eastAsia"/>
        </w:rPr>
        <w:t>d）改进了能源绩效。</w:t>
      </w:r>
    </w:p>
    <w:p w:rsidR="00507846" w:rsidRDefault="00507846" w:rsidP="00507846">
      <w:pPr>
        <w:pStyle w:val="affc"/>
      </w:pPr>
      <w:r>
        <w:rPr>
          <w:rFonts w:hint="eastAsia"/>
        </w:rPr>
        <w:t>内审审核组的选择应考虑：</w:t>
      </w:r>
    </w:p>
    <w:p w:rsidR="00507846" w:rsidRDefault="00507846" w:rsidP="00507846">
      <w:pPr>
        <w:pStyle w:val="affc"/>
      </w:pPr>
      <w:r>
        <w:rPr>
          <w:rFonts w:hint="eastAsia"/>
        </w:rPr>
        <w:t>——具有内部审核资格或能力的人员</w:t>
      </w:r>
    </w:p>
    <w:p w:rsidR="00507846" w:rsidRDefault="00507846" w:rsidP="00507846">
      <w:pPr>
        <w:pStyle w:val="affc"/>
      </w:pPr>
      <w:r>
        <w:rPr>
          <w:rFonts w:hint="eastAsia"/>
        </w:rPr>
        <w:t>——选聘外部有相应资格的人员</w:t>
      </w:r>
    </w:p>
    <w:p w:rsidR="00507846" w:rsidRDefault="00507846" w:rsidP="00507846">
      <w:pPr>
        <w:pStyle w:val="affc"/>
      </w:pPr>
      <w:r>
        <w:rPr>
          <w:rFonts w:hint="eastAsia"/>
        </w:rPr>
        <w:t>——所选择的内审员应能确保审核过程的客观性和公正性，内审员不能审核自已所负责的工作，如果在一个很小的组织中，或者某些需要特定工作知识的区域中，为了保证技术方面的能力，确实需要审核员审核自已的工作时，则应有其他人共同完成审核或进行必要的监督或评审，以确保结果的公正性。</w:t>
      </w:r>
    </w:p>
    <w:p w:rsidR="00507846" w:rsidRDefault="00507846" w:rsidP="00507846">
      <w:pPr>
        <w:pStyle w:val="affc"/>
      </w:pPr>
      <w:r>
        <w:rPr>
          <w:rFonts w:hint="eastAsia"/>
        </w:rPr>
        <w:t>组织需要保留成文信息，为审核方案的实施和审核结果提供证据。审核实施的证据可包括审核计划、首末次会议签到表、内审检查表、不符合项报告等；审核结果可包括审核报告、所采取的纠正或纠正措施的证据等。</w:t>
      </w:r>
    </w:p>
    <w:p w:rsidR="00507846" w:rsidRDefault="00507846" w:rsidP="00507846">
      <w:pPr>
        <w:pStyle w:val="affc"/>
      </w:pPr>
      <w:r>
        <w:rPr>
          <w:rFonts w:hint="eastAsia"/>
        </w:rPr>
        <w:t>组织应将内部审核的结果向以下人员进行通报：</w:t>
      </w:r>
    </w:p>
    <w:p w:rsidR="00507846" w:rsidRDefault="00507846" w:rsidP="00507846">
      <w:pPr>
        <w:pStyle w:val="affc"/>
      </w:pPr>
      <w:r>
        <w:rPr>
          <w:rFonts w:hint="eastAsia"/>
        </w:rPr>
        <w:t>——最高管理者；</w:t>
      </w:r>
    </w:p>
    <w:p w:rsidR="00507846" w:rsidRDefault="00507846" w:rsidP="00507846">
      <w:pPr>
        <w:pStyle w:val="affc"/>
      </w:pPr>
      <w:r>
        <w:rPr>
          <w:rFonts w:hint="eastAsia"/>
        </w:rPr>
        <w:t>——审核范围内的各职能层次的相关人员；</w:t>
      </w:r>
    </w:p>
    <w:p w:rsidR="00507846" w:rsidRDefault="00507846" w:rsidP="00507846">
      <w:pPr>
        <w:pStyle w:val="affc"/>
      </w:pPr>
      <w:r>
        <w:rPr>
          <w:rFonts w:hint="eastAsia"/>
        </w:rPr>
        <w:t>——零售业建筑所有者；</w:t>
      </w:r>
    </w:p>
    <w:p w:rsidR="00507846" w:rsidRDefault="00507846" w:rsidP="00507846">
      <w:pPr>
        <w:pStyle w:val="affc"/>
      </w:pPr>
      <w:r>
        <w:rPr>
          <w:rFonts w:hint="eastAsia"/>
        </w:rPr>
        <w:t>——审核范围内的相关方；</w:t>
      </w:r>
    </w:p>
    <w:p w:rsidR="00507846" w:rsidRDefault="00507846" w:rsidP="00507846">
      <w:pPr>
        <w:pStyle w:val="affc"/>
      </w:pPr>
      <w:r>
        <w:rPr>
          <w:rFonts w:hint="eastAsia"/>
        </w:rPr>
        <w:t>应针对内审中所发现的不符合项，采取必要的纠正和预防措施。</w:t>
      </w:r>
    </w:p>
    <w:p w:rsidR="00507846" w:rsidRDefault="00507846" w:rsidP="00507846">
      <w:pPr>
        <w:pStyle w:val="affc"/>
      </w:pPr>
      <w:r>
        <w:rPr>
          <w:rFonts w:hint="eastAsia"/>
        </w:rPr>
        <w:t>内部审核的结果也是管理评审的输入之一。</w:t>
      </w:r>
    </w:p>
    <w:p w:rsidR="00507846" w:rsidRDefault="00507846" w:rsidP="00507846">
      <w:pPr>
        <w:pStyle w:val="a4"/>
        <w:numPr>
          <w:ilvl w:val="0"/>
          <w:numId w:val="0"/>
        </w:numPr>
      </w:pPr>
      <w:r>
        <w:rPr>
          <w:rFonts w:hint="eastAsia"/>
        </w:rPr>
        <w:t>4.6.4</w:t>
      </w:r>
      <w:r>
        <w:rPr>
          <w:rFonts w:hint="eastAsia"/>
        </w:rPr>
        <w:tab/>
        <w:t>不符合、纠正、纠正措施和预防措施</w:t>
      </w:r>
    </w:p>
    <w:p w:rsidR="00507846" w:rsidRDefault="00507846" w:rsidP="00507846">
      <w:pPr>
        <w:pStyle w:val="affc"/>
      </w:pPr>
      <w:r>
        <w:rPr>
          <w:rFonts w:hint="eastAsia"/>
        </w:rPr>
        <w:t>为使能源管理体系能够持续有效运行，组织应当采取系统的方法识别不符合，分析不符合的原因并采取纠正措施，所采取措施能够减轻任何不利于能源绩效改善的影响。这一方法应有助于组织实施和保持能源管理体系。</w:t>
      </w:r>
    </w:p>
    <w:p w:rsidR="00507846" w:rsidRDefault="00507846" w:rsidP="00507846">
      <w:pPr>
        <w:pStyle w:val="affc"/>
      </w:pPr>
      <w:r>
        <w:rPr>
          <w:rFonts w:hint="eastAsia"/>
        </w:rPr>
        <w:t>当能源管理体系的要求未规定或未实施，或未达到能源绩效要求时，即被视为不符合。不符合的情况可包括：</w:t>
      </w:r>
    </w:p>
    <w:p w:rsidR="00507846" w:rsidRDefault="00507846" w:rsidP="00507846">
      <w:pPr>
        <w:pStyle w:val="affc"/>
      </w:pPr>
      <w:r>
        <w:rPr>
          <w:rFonts w:hint="eastAsia"/>
        </w:rPr>
        <w:t>a）能源管理体系绩效不符合，如：</w:t>
      </w:r>
    </w:p>
    <w:p w:rsidR="00507846" w:rsidRDefault="00507846" w:rsidP="00507846">
      <w:pPr>
        <w:pStyle w:val="affc"/>
      </w:pPr>
      <w:r>
        <w:rPr>
          <w:rFonts w:hint="eastAsia"/>
        </w:rPr>
        <w:t>——主要能源使用遗漏或识别错误；</w:t>
      </w:r>
    </w:p>
    <w:p w:rsidR="00507846" w:rsidRDefault="00507846" w:rsidP="00507846">
      <w:pPr>
        <w:pStyle w:val="affc"/>
      </w:pPr>
      <w:r>
        <w:rPr>
          <w:rFonts w:hint="eastAsia"/>
        </w:rPr>
        <w:t>——对合规义务的履行情况未定期进行评价；</w:t>
      </w:r>
    </w:p>
    <w:p w:rsidR="00507846" w:rsidRDefault="00507846" w:rsidP="00507846">
      <w:pPr>
        <w:pStyle w:val="affc"/>
      </w:pPr>
      <w:r>
        <w:rPr>
          <w:rFonts w:hint="eastAsia"/>
        </w:rPr>
        <w:t>——能源基准制定不合理；</w:t>
      </w:r>
    </w:p>
    <w:p w:rsidR="00507846" w:rsidRDefault="00507846" w:rsidP="00507846">
      <w:pPr>
        <w:pStyle w:val="affc"/>
      </w:pPr>
      <w:r>
        <w:rPr>
          <w:rFonts w:hint="eastAsia"/>
        </w:rPr>
        <w:t>——目标指标制定不合理或未完成；</w:t>
      </w:r>
    </w:p>
    <w:p w:rsidR="00507846" w:rsidRDefault="00507846" w:rsidP="00507846">
      <w:pPr>
        <w:pStyle w:val="affc"/>
      </w:pPr>
      <w:r>
        <w:rPr>
          <w:rFonts w:hint="eastAsia"/>
        </w:rPr>
        <w:t>——未规定或履行能源管理体系的职责；</w:t>
      </w:r>
    </w:p>
    <w:p w:rsidR="00507846" w:rsidRDefault="00507846" w:rsidP="00507846">
      <w:pPr>
        <w:pStyle w:val="affc"/>
      </w:pPr>
      <w:r>
        <w:rPr>
          <w:rFonts w:hint="eastAsia"/>
        </w:rPr>
        <w:t>——未执行管理和运行准则等。</w:t>
      </w:r>
    </w:p>
    <w:p w:rsidR="00507846" w:rsidRDefault="00507846" w:rsidP="00507846">
      <w:pPr>
        <w:pStyle w:val="affc"/>
      </w:pPr>
      <w:r>
        <w:rPr>
          <w:rFonts w:hint="eastAsia"/>
        </w:rPr>
        <w:t>b）能源绩效不符合，如：</w:t>
      </w:r>
    </w:p>
    <w:p w:rsidR="00507846" w:rsidRDefault="00507846" w:rsidP="00507846">
      <w:pPr>
        <w:pStyle w:val="affc"/>
      </w:pPr>
      <w:r>
        <w:rPr>
          <w:rFonts w:hint="eastAsia"/>
        </w:rPr>
        <w:t>——单位销售额（或单位建筑面积）能耗未满足限额标准；</w:t>
      </w:r>
    </w:p>
    <w:p w:rsidR="00507846" w:rsidRDefault="00507846" w:rsidP="00507846">
      <w:pPr>
        <w:pStyle w:val="affc"/>
      </w:pPr>
      <w:r>
        <w:rPr>
          <w:rFonts w:hint="eastAsia"/>
        </w:rPr>
        <w:t>——存在需淘汰的设备等未满足法律法规的要求的情况；</w:t>
      </w:r>
    </w:p>
    <w:p w:rsidR="00507846" w:rsidRDefault="00507846" w:rsidP="00507846">
      <w:pPr>
        <w:pStyle w:val="affc"/>
      </w:pPr>
      <w:r>
        <w:rPr>
          <w:rFonts w:hint="eastAsia"/>
        </w:rPr>
        <w:t>——未对重点用能设备或系统按规定要求进行监测；</w:t>
      </w:r>
    </w:p>
    <w:p w:rsidR="00507846" w:rsidRDefault="00507846" w:rsidP="00507846">
      <w:pPr>
        <w:pStyle w:val="affc"/>
      </w:pPr>
      <w:r>
        <w:rPr>
          <w:rFonts w:hint="eastAsia"/>
        </w:rPr>
        <w:t>——未按计划维护主要耗能设备；</w:t>
      </w:r>
    </w:p>
    <w:p w:rsidR="00507846" w:rsidRDefault="00507846" w:rsidP="00507846">
      <w:pPr>
        <w:pStyle w:val="affc"/>
      </w:pPr>
      <w:r>
        <w:rPr>
          <w:rFonts w:hint="eastAsia"/>
        </w:rPr>
        <w:t>——未达到运行效率指标。</w:t>
      </w:r>
    </w:p>
    <w:p w:rsidR="00507846" w:rsidRDefault="00507846" w:rsidP="00507846">
      <w:pPr>
        <w:pStyle w:val="affc"/>
      </w:pPr>
      <w:r>
        <w:rPr>
          <w:rFonts w:hint="eastAsia"/>
        </w:rPr>
        <w:t>不符合的来源：</w:t>
      </w:r>
    </w:p>
    <w:p w:rsidR="00507846" w:rsidRDefault="00507846" w:rsidP="00507846">
      <w:pPr>
        <w:pStyle w:val="affc"/>
      </w:pPr>
      <w:r>
        <w:rPr>
          <w:rFonts w:hint="eastAsia"/>
        </w:rPr>
        <w:t>——日常监测、测量</w:t>
      </w:r>
    </w:p>
    <w:p w:rsidR="00507846" w:rsidRDefault="00507846" w:rsidP="00507846">
      <w:pPr>
        <w:pStyle w:val="affc"/>
      </w:pPr>
      <w:r>
        <w:rPr>
          <w:rFonts w:hint="eastAsia"/>
        </w:rPr>
        <w:t>——内部审核</w:t>
      </w:r>
    </w:p>
    <w:p w:rsidR="00507846" w:rsidRDefault="00507846" w:rsidP="00507846">
      <w:pPr>
        <w:pStyle w:val="affc"/>
      </w:pPr>
      <w:r>
        <w:rPr>
          <w:rFonts w:hint="eastAsia"/>
        </w:rPr>
        <w:t>——外部审核</w:t>
      </w:r>
    </w:p>
    <w:p w:rsidR="00507846" w:rsidRDefault="00507846" w:rsidP="00507846">
      <w:pPr>
        <w:pStyle w:val="affc"/>
      </w:pPr>
      <w:r>
        <w:rPr>
          <w:rFonts w:hint="eastAsia"/>
        </w:rPr>
        <w:t>——能源审计</w:t>
      </w:r>
    </w:p>
    <w:p w:rsidR="00507846" w:rsidRDefault="00507846" w:rsidP="00507846">
      <w:pPr>
        <w:pStyle w:val="affc"/>
      </w:pPr>
      <w:r>
        <w:rPr>
          <w:rFonts w:hint="eastAsia"/>
        </w:rPr>
        <w:t>——内外部投诉等。</w:t>
      </w:r>
    </w:p>
    <w:p w:rsidR="00507846" w:rsidRDefault="00507846" w:rsidP="00507846">
      <w:pPr>
        <w:pStyle w:val="affc"/>
      </w:pPr>
      <w:r>
        <w:rPr>
          <w:rFonts w:hint="eastAsia"/>
        </w:rPr>
        <w:t>针对实际发生的或潜在的不符合项，组织应通过纠正、纠正措施和预防措施来识别和处理，这项工作的流程应包括如下内容：</w:t>
      </w:r>
    </w:p>
    <w:p w:rsidR="00507846" w:rsidRDefault="00507846" w:rsidP="00507846">
      <w:pPr>
        <w:pStyle w:val="affc"/>
      </w:pPr>
      <w:r>
        <w:rPr>
          <w:rFonts w:hint="eastAsia"/>
        </w:rPr>
        <w:t>a）评审不符合或潜在的不符合的严重程度、落实责任部门；</w:t>
      </w:r>
    </w:p>
    <w:p w:rsidR="00507846" w:rsidRDefault="00507846" w:rsidP="00507846">
      <w:pPr>
        <w:pStyle w:val="affc"/>
      </w:pPr>
      <w:r>
        <w:rPr>
          <w:rFonts w:hint="eastAsia"/>
        </w:rPr>
        <w:t>b）分析、确定不符合或潜在不符合产生的原因；</w:t>
      </w:r>
    </w:p>
    <w:p w:rsidR="00507846" w:rsidRDefault="00507846" w:rsidP="00507846">
      <w:pPr>
        <w:pStyle w:val="affc"/>
      </w:pPr>
      <w:r>
        <w:rPr>
          <w:rFonts w:hint="eastAsia"/>
        </w:rPr>
        <w:t>c）评估采取措施的需求，如果确实需要制定纠正措施，措施要确保不符合不重复发生或不会再发生；</w:t>
      </w:r>
    </w:p>
    <w:p w:rsidR="00507846" w:rsidRDefault="00507846" w:rsidP="00507846">
      <w:pPr>
        <w:pStyle w:val="affc"/>
      </w:pPr>
      <w:r>
        <w:rPr>
          <w:rFonts w:hint="eastAsia"/>
        </w:rPr>
        <w:t>d）制定和实施所需的适宜的措施，这应包括：纠正已发生的不符合，制定和实施纠正措施确保已发生的不符合不再重复发生；提出预防措施确保潜在的不符合不会发生。</w:t>
      </w:r>
    </w:p>
    <w:p w:rsidR="00507846" w:rsidRDefault="00507846" w:rsidP="00507846">
      <w:pPr>
        <w:pStyle w:val="affc"/>
      </w:pPr>
      <w:r>
        <w:rPr>
          <w:rFonts w:hint="eastAsia"/>
        </w:rPr>
        <w:t>e）保留记录，作为不符合的性质，所采取的后续措施，以及采取纠正措施和预防措施的证据；</w:t>
      </w:r>
    </w:p>
    <w:p w:rsidR="00507846" w:rsidRDefault="00507846" w:rsidP="00507846">
      <w:pPr>
        <w:pStyle w:val="affc"/>
      </w:pPr>
      <w:r>
        <w:rPr>
          <w:rFonts w:hint="eastAsia"/>
        </w:rPr>
        <w:t>f）评审所采取的纠正措施或预防措施的有效性。</w:t>
      </w:r>
    </w:p>
    <w:p w:rsidR="00507846" w:rsidRDefault="00507846" w:rsidP="00507846">
      <w:pPr>
        <w:pStyle w:val="affc"/>
      </w:pPr>
      <w:r>
        <w:rPr>
          <w:rFonts w:hint="eastAsia"/>
        </w:rPr>
        <w:t>纠正、纠正措施和预防措施应与实际的或潜在问题的严重程度以及能源绩效结果相适应。</w:t>
      </w:r>
    </w:p>
    <w:p w:rsidR="00507846" w:rsidRDefault="00507846" w:rsidP="00507846">
      <w:pPr>
        <w:pStyle w:val="affc"/>
      </w:pPr>
      <w:r>
        <w:rPr>
          <w:rFonts w:hint="eastAsia"/>
        </w:rPr>
        <w:t>当措施导致能源管理体系发生变化时，组织应确保对能源管理体系得到改进，如修改相关文件、提升人员能力，必要时应传达给那些需要知晓这些变化的人员。</w:t>
      </w:r>
    </w:p>
    <w:p w:rsidR="00507846" w:rsidRDefault="00507846" w:rsidP="00507846">
      <w:pPr>
        <w:pStyle w:val="a4"/>
        <w:numPr>
          <w:ilvl w:val="0"/>
          <w:numId w:val="0"/>
        </w:numPr>
      </w:pPr>
      <w:r>
        <w:rPr>
          <w:rFonts w:hint="eastAsia"/>
        </w:rPr>
        <w:t>4.7</w:t>
      </w:r>
      <w:r>
        <w:rPr>
          <w:rFonts w:hint="eastAsia"/>
        </w:rPr>
        <w:tab/>
        <w:t>管理评审</w:t>
      </w:r>
    </w:p>
    <w:p w:rsidR="00507846" w:rsidRDefault="00507846" w:rsidP="00507846">
      <w:pPr>
        <w:pStyle w:val="a4"/>
        <w:numPr>
          <w:ilvl w:val="0"/>
          <w:numId w:val="0"/>
        </w:numPr>
      </w:pPr>
      <w:r>
        <w:rPr>
          <w:rFonts w:hint="eastAsia"/>
        </w:rPr>
        <w:t>4.7.1</w:t>
      </w:r>
      <w:r>
        <w:rPr>
          <w:rFonts w:hint="eastAsia"/>
        </w:rPr>
        <w:tab/>
        <w:t>总则</w:t>
      </w:r>
    </w:p>
    <w:p w:rsidR="00507846" w:rsidRDefault="00507846" w:rsidP="00507846">
      <w:pPr>
        <w:pStyle w:val="affc"/>
      </w:pPr>
      <w:r>
        <w:rPr>
          <w:rFonts w:hint="eastAsia"/>
        </w:rPr>
        <w:t>组织应根据商业零售企业的活动特点，及南北方不同温度的差异、各地区不同季节的耗能情况、内审的安排等，策划管理评审的频次和时机，最高管理者应按策划的时间间隔实施管理评审，评审应覆盖能源管理体系所确定的能源管理活动的范围和边界，并对能源管理体系的持续的适宜性、充分性和有效性进行评审。通过管理评审以持续的改进能源管理体系绩效，必要时对能源方针、能源基准、能源目标等进行适当调整。</w:t>
      </w:r>
    </w:p>
    <w:p w:rsidR="00507846" w:rsidRDefault="00507846" w:rsidP="00507846">
      <w:pPr>
        <w:pStyle w:val="affc"/>
      </w:pPr>
      <w:r>
        <w:rPr>
          <w:rFonts w:hint="eastAsia"/>
        </w:rPr>
        <w:t>组织应保存管理评审的记录，可包括管理评审的计划、参会人员签到表、管理评审的输入性材料（如发言稿、会议汇报材料、各部门总结等）、管理评审的输出性材料（如会议纪要、管理评审报告、管理者决策内容等）、跟踪落实的措施或落实情况的证据等。</w:t>
      </w:r>
    </w:p>
    <w:p w:rsidR="00507846" w:rsidRDefault="00507846" w:rsidP="00507846">
      <w:pPr>
        <w:pStyle w:val="a4"/>
        <w:numPr>
          <w:ilvl w:val="0"/>
          <w:numId w:val="0"/>
        </w:numPr>
      </w:pPr>
      <w:r>
        <w:rPr>
          <w:rFonts w:hint="eastAsia"/>
        </w:rPr>
        <w:t>4.7.2</w:t>
      </w:r>
      <w:r>
        <w:rPr>
          <w:rFonts w:hint="eastAsia"/>
        </w:rPr>
        <w:tab/>
        <w:t>管理评审的输入</w:t>
      </w:r>
    </w:p>
    <w:p w:rsidR="00507846" w:rsidRDefault="00507846" w:rsidP="00507846">
      <w:pPr>
        <w:pStyle w:val="affc"/>
      </w:pPr>
      <w:r>
        <w:rPr>
          <w:rFonts w:hint="eastAsia"/>
        </w:rPr>
        <w:t>管理评审的输入应包括：</w:t>
      </w:r>
    </w:p>
    <w:p w:rsidR="00507846" w:rsidRDefault="00507846" w:rsidP="00507846">
      <w:pPr>
        <w:pStyle w:val="affc"/>
      </w:pPr>
      <w:r>
        <w:rPr>
          <w:rFonts w:hint="eastAsia"/>
        </w:rPr>
        <w:t>a）以往管理评审的后续措施的落实情况及实施效果，；</w:t>
      </w:r>
    </w:p>
    <w:p w:rsidR="00507846" w:rsidRDefault="00507846" w:rsidP="00507846">
      <w:pPr>
        <w:pStyle w:val="affc"/>
      </w:pPr>
      <w:r>
        <w:rPr>
          <w:rFonts w:hint="eastAsia"/>
        </w:rPr>
        <w:t>b）能源方针的实施情况；</w:t>
      </w:r>
    </w:p>
    <w:p w:rsidR="00507846" w:rsidRDefault="00507846" w:rsidP="00507846">
      <w:pPr>
        <w:pStyle w:val="affc"/>
      </w:pPr>
      <w:r>
        <w:rPr>
          <w:rFonts w:hint="eastAsia"/>
        </w:rPr>
        <w:t>c）能源目标和指标的实现程度；</w:t>
      </w:r>
    </w:p>
    <w:p w:rsidR="00507846" w:rsidRDefault="00507846" w:rsidP="00507846">
      <w:pPr>
        <w:pStyle w:val="affc"/>
      </w:pPr>
      <w:r>
        <w:rPr>
          <w:rFonts w:hint="eastAsia"/>
        </w:rPr>
        <w:t>d）能源绩效的实现情况，如单位销售额（或单位建筑面积）耗能的控制情况、需淘汰机电设备的情况、与同行业能耗的对比情况等；</w:t>
      </w:r>
    </w:p>
    <w:p w:rsidR="00507846" w:rsidRDefault="00507846" w:rsidP="00507846">
      <w:pPr>
        <w:pStyle w:val="affc"/>
      </w:pPr>
      <w:r>
        <w:rPr>
          <w:rFonts w:hint="eastAsia"/>
        </w:rPr>
        <w:t>e） 相关能源绩效参数的执行对实现能源绩效的影响；</w:t>
      </w:r>
    </w:p>
    <w:p w:rsidR="00507846" w:rsidRDefault="00507846" w:rsidP="00507846">
      <w:pPr>
        <w:pStyle w:val="affc"/>
      </w:pPr>
      <w:r>
        <w:rPr>
          <w:rFonts w:hint="eastAsia"/>
        </w:rPr>
        <w:t>f） 能源审计的结果；</w:t>
      </w:r>
    </w:p>
    <w:p w:rsidR="00507846" w:rsidRDefault="00507846" w:rsidP="00507846">
      <w:pPr>
        <w:pStyle w:val="affc"/>
      </w:pPr>
      <w:r>
        <w:rPr>
          <w:rFonts w:hint="eastAsia"/>
        </w:rPr>
        <w:t>g）重点耗能设备和系统运行效率 ，综合能耗和节能量等</w:t>
      </w:r>
    </w:p>
    <w:p w:rsidR="00507846" w:rsidRDefault="00507846" w:rsidP="00507846">
      <w:pPr>
        <w:pStyle w:val="affc"/>
      </w:pPr>
      <w:r>
        <w:rPr>
          <w:rFonts w:hint="eastAsia"/>
        </w:rPr>
        <w:t>h）合规性评价的结果以及组织应遵循的法律法规和其他要求的变化；</w:t>
      </w:r>
    </w:p>
    <w:p w:rsidR="00507846" w:rsidRDefault="00507846" w:rsidP="00507846">
      <w:pPr>
        <w:pStyle w:val="affc"/>
      </w:pPr>
      <w:r>
        <w:rPr>
          <w:rFonts w:hint="eastAsia"/>
        </w:rPr>
        <w:t>i）能源管理体系的审核结果，包括内审、第二方审核、第三方审核的结果；</w:t>
      </w:r>
    </w:p>
    <w:p w:rsidR="00507846" w:rsidRDefault="00507846" w:rsidP="00507846">
      <w:pPr>
        <w:pStyle w:val="affc"/>
      </w:pPr>
      <w:r>
        <w:rPr>
          <w:rFonts w:hint="eastAsia"/>
        </w:rPr>
        <w:t>j）纠正措施和预防措施的实施情况；</w:t>
      </w:r>
    </w:p>
    <w:p w:rsidR="00507846" w:rsidRDefault="00507846" w:rsidP="00507846">
      <w:pPr>
        <w:pStyle w:val="affc"/>
      </w:pPr>
      <w:r>
        <w:rPr>
          <w:rFonts w:hint="eastAsia"/>
        </w:rPr>
        <w:t>k）会对组织的能源管理体系造成影响的变化，包括组织活动和服务的变化；新设备、新工艺和新开发项目的变化；适用的法律法规和其他要求的变化；节能技术的发展和科技的进步；能源种类的变化；原材料的变化等</w:t>
      </w:r>
    </w:p>
    <w:p w:rsidR="00507846" w:rsidRDefault="00507846" w:rsidP="00507846">
      <w:pPr>
        <w:pStyle w:val="affc"/>
      </w:pPr>
      <w:r>
        <w:rPr>
          <w:rFonts w:hint="eastAsia"/>
        </w:rPr>
        <w:t>l）相关方的要求；</w:t>
      </w:r>
    </w:p>
    <w:p w:rsidR="00507846" w:rsidRDefault="00507846" w:rsidP="00507846">
      <w:pPr>
        <w:pStyle w:val="affc"/>
      </w:pPr>
      <w:r>
        <w:rPr>
          <w:rFonts w:hint="eastAsia"/>
        </w:rPr>
        <w:t>m）改进建议，包括降低能耗、提高能源效率和改进体系的建议；</w:t>
      </w:r>
    </w:p>
    <w:p w:rsidR="00507846" w:rsidRDefault="00507846" w:rsidP="00507846">
      <w:pPr>
        <w:pStyle w:val="affc"/>
      </w:pPr>
      <w:r>
        <w:rPr>
          <w:rFonts w:hint="eastAsia"/>
        </w:rPr>
        <w:t>n）对下一阶段能源管理体系及能源绩效规划的建议。</w:t>
      </w:r>
    </w:p>
    <w:p w:rsidR="00507846" w:rsidRDefault="00507846" w:rsidP="00507846">
      <w:pPr>
        <w:pStyle w:val="affc"/>
      </w:pPr>
      <w:r>
        <w:rPr>
          <w:rFonts w:hint="eastAsia"/>
        </w:rPr>
        <w:t>等。</w:t>
      </w:r>
    </w:p>
    <w:p w:rsidR="00507846" w:rsidRDefault="00507846" w:rsidP="00507846">
      <w:pPr>
        <w:pStyle w:val="a4"/>
        <w:numPr>
          <w:ilvl w:val="0"/>
          <w:numId w:val="0"/>
        </w:numPr>
      </w:pPr>
      <w:r>
        <w:rPr>
          <w:rFonts w:hint="eastAsia"/>
        </w:rPr>
        <w:t>4.7.3</w:t>
      </w:r>
      <w:r>
        <w:rPr>
          <w:rFonts w:hint="eastAsia"/>
        </w:rPr>
        <w:tab/>
        <w:t>管理评审的输出</w:t>
      </w:r>
    </w:p>
    <w:p w:rsidR="00507846" w:rsidRDefault="00507846" w:rsidP="00507846">
      <w:pPr>
        <w:pStyle w:val="affc"/>
      </w:pPr>
      <w:r>
        <w:rPr>
          <w:rFonts w:hint="eastAsia"/>
        </w:rPr>
        <w:t>管理评审的输出是管理评审活动的结果，是最高管理者通过管理评审后对组织能源管理体系做出战略性决策的重要依据，评审输出应包括：</w:t>
      </w:r>
    </w:p>
    <w:p w:rsidR="00507846" w:rsidRDefault="00507846" w:rsidP="00507846">
      <w:pPr>
        <w:pStyle w:val="affc"/>
      </w:pPr>
      <w:r>
        <w:rPr>
          <w:rFonts w:hint="eastAsia"/>
        </w:rPr>
        <w:t>a）对组织能源管理体系的适宜性、充分性和有效性做出的总体评价；</w:t>
      </w:r>
    </w:p>
    <w:p w:rsidR="00507846" w:rsidRDefault="00507846" w:rsidP="00507846">
      <w:pPr>
        <w:pStyle w:val="affc"/>
      </w:pPr>
      <w:r>
        <w:rPr>
          <w:rFonts w:hint="eastAsia"/>
        </w:rPr>
        <w:t>b）对能源方针评价的结果，即如果需要修订，修订的要求或修订的结果是什么；</w:t>
      </w:r>
    </w:p>
    <w:p w:rsidR="00507846" w:rsidRDefault="00507846" w:rsidP="00507846">
      <w:pPr>
        <w:pStyle w:val="affc"/>
      </w:pPr>
      <w:r>
        <w:rPr>
          <w:rFonts w:hint="eastAsia"/>
        </w:rPr>
        <w:t>c）能源绩效改进的要求，如能源发展战略，组织机构的调整，培训的需求，主要能源使用的调整，能源基准，能源目标、指标、方案的调整，重点用能设备的改造，重大节能技术引进等</w:t>
      </w:r>
    </w:p>
    <w:p w:rsidR="00507846" w:rsidRDefault="00507846" w:rsidP="00507846">
      <w:pPr>
        <w:pStyle w:val="affc"/>
      </w:pPr>
      <w:r>
        <w:rPr>
          <w:rFonts w:hint="eastAsia"/>
        </w:rPr>
        <w:t>d）能源运行准则、能源绩效参数的调整等;</w:t>
      </w:r>
    </w:p>
    <w:p w:rsidR="00507846" w:rsidRDefault="00507846" w:rsidP="00507846">
      <w:pPr>
        <w:pStyle w:val="affc"/>
      </w:pPr>
      <w:r>
        <w:rPr>
          <w:rFonts w:hint="eastAsia"/>
        </w:rPr>
        <w:t>e）自我约束、自我改进、自我完善的运行机制是否具备，是否需要调整;</w:t>
      </w:r>
    </w:p>
    <w:p w:rsidR="00507846" w:rsidRDefault="00507846" w:rsidP="00507846">
      <w:pPr>
        <w:pStyle w:val="affc"/>
      </w:pPr>
      <w:r>
        <w:rPr>
          <w:rFonts w:hint="eastAsia"/>
        </w:rPr>
        <w:t>f）管理评审提出的各项决策得以落实所需的资源需求的调整。</w:t>
      </w:r>
    </w:p>
    <w:p w:rsidR="00507846" w:rsidRDefault="00507846" w:rsidP="00507846">
      <w:pPr>
        <w:pStyle w:val="affc"/>
      </w:pPr>
      <w:r>
        <w:rPr>
          <w:rFonts w:hint="eastAsia"/>
        </w:rPr>
        <w:t>等。</w:t>
      </w:r>
    </w:p>
    <w:p w:rsidR="00507846" w:rsidRDefault="00507846">
      <w:pPr>
        <w:widowControl/>
        <w:jc w:val="left"/>
        <w:rPr>
          <w:rFonts w:ascii="宋体"/>
          <w:kern w:val="0"/>
          <w:szCs w:val="20"/>
        </w:rPr>
      </w:pPr>
      <w:r>
        <w:br w:type="page"/>
      </w:r>
    </w:p>
    <w:p w:rsidR="00507846" w:rsidRPr="00507846" w:rsidRDefault="00507846" w:rsidP="00507846">
      <w:pPr>
        <w:pStyle w:val="afffffff2"/>
        <w:rPr>
          <w:rStyle w:val="12"/>
          <w:b w:val="0"/>
          <w:i w:val="0"/>
        </w:rPr>
      </w:pPr>
      <w:bookmarkStart w:id="99" w:name="_Toc520811947"/>
      <w:r w:rsidRPr="00507846">
        <w:rPr>
          <w:rStyle w:val="12"/>
          <w:rFonts w:hint="eastAsia"/>
          <w:i w:val="0"/>
        </w:rPr>
        <w:t>附录</w:t>
      </w:r>
      <w:r w:rsidRPr="00507846">
        <w:rPr>
          <w:rStyle w:val="12"/>
          <w:i w:val="0"/>
        </w:rPr>
        <w:t>A</w:t>
      </w:r>
      <w:bookmarkEnd w:id="99"/>
    </w:p>
    <w:p w:rsidR="00507846" w:rsidRDefault="00507846" w:rsidP="00507846">
      <w:pPr>
        <w:pStyle w:val="afffffff3"/>
      </w:pPr>
      <w:r>
        <w:rPr>
          <w:rFonts w:hint="eastAsia"/>
        </w:rPr>
        <w:t>（资料性附录）</w:t>
      </w:r>
    </w:p>
    <w:p w:rsidR="00507846" w:rsidRDefault="00507846" w:rsidP="00507846">
      <w:pPr>
        <w:pStyle w:val="affffff0"/>
      </w:pPr>
      <w:r>
        <w:rPr>
          <w:rFonts w:hint="eastAsia"/>
        </w:rPr>
        <w:t>建立能源管理体系的步骤</w:t>
      </w:r>
    </w:p>
    <w:p w:rsidR="00507846" w:rsidRDefault="00507846" w:rsidP="00507846">
      <w:pPr>
        <w:pStyle w:val="affffffe"/>
        <w:ind w:firstLine="400"/>
      </w:pPr>
      <w:r>
        <w:rPr>
          <w:rFonts w:hint="eastAsia"/>
        </w:rPr>
        <w:t>按照管理体系的</w:t>
      </w:r>
      <w:r>
        <w:t>PDCA</w:t>
      </w:r>
      <w:r>
        <w:t>的思路，零售企业建立能源管理体系，通常包括以下几个步骤：前期准备、初始能源评审（即能源管理现状调查评价）、体系策划、文件编制、体系运行、检查与改进。</w:t>
      </w:r>
    </w:p>
    <w:p w:rsidR="00507846" w:rsidRDefault="00507846" w:rsidP="00507846">
      <w:pPr>
        <w:pStyle w:val="affffffe"/>
        <w:ind w:firstLine="400"/>
      </w:pPr>
      <w:r>
        <w:rPr>
          <w:rFonts w:hint="eastAsia"/>
        </w:rPr>
        <w:t>能源管理体系建立的各个步骤都很重要，有很多的工作要做，因此也将每个步骤称作一个工作阶段，每个工作阶段都应有工作的输出成果，体系建立的主要工作内容及工作输出的成果见图</w:t>
      </w:r>
      <w:r>
        <w:t>2</w:t>
      </w:r>
      <w:r>
        <w:t>。</w:t>
      </w:r>
    </w:p>
    <w:p w:rsidR="00507846" w:rsidRDefault="00507846" w:rsidP="00507846">
      <w:pPr>
        <w:pStyle w:val="affffffe"/>
        <w:ind w:firstLine="400"/>
      </w:pPr>
      <w:r>
        <w:rPr>
          <w:noProof/>
        </w:rPr>
        <w:drawing>
          <wp:anchor distT="0" distB="0" distL="114300" distR="114300" simplePos="0" relativeHeight="251662848" behindDoc="1" locked="0" layoutInCell="1" allowOverlap="1" wp14:anchorId="719B0A0C" wp14:editId="63DD542F">
            <wp:simplePos x="0" y="0"/>
            <wp:positionH relativeFrom="column">
              <wp:posOffset>630555</wp:posOffset>
            </wp:positionH>
            <wp:positionV relativeFrom="paragraph">
              <wp:posOffset>85725</wp:posOffset>
            </wp:positionV>
            <wp:extent cx="4758690" cy="6222365"/>
            <wp:effectExtent l="0" t="0" r="0" b="0"/>
            <wp:wrapNone/>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8690" cy="6222365"/>
                    </a:xfrm>
                    <a:prstGeom prst="rect">
                      <a:avLst/>
                    </a:prstGeom>
                    <a:noFill/>
                  </pic:spPr>
                </pic:pic>
              </a:graphicData>
            </a:graphic>
            <wp14:sizeRelH relativeFrom="page">
              <wp14:pctWidth>0</wp14:pctWidth>
            </wp14:sizeRelH>
            <wp14:sizeRelV relativeFrom="page">
              <wp14:pctHeight>0</wp14:pctHeight>
            </wp14:sizeRelV>
          </wp:anchor>
        </w:drawing>
      </w: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ffffe"/>
        <w:ind w:firstLine="400"/>
      </w:pPr>
    </w:p>
    <w:p w:rsidR="00507846" w:rsidRDefault="00507846" w:rsidP="00507846">
      <w:pPr>
        <w:pStyle w:val="affd"/>
        <w:spacing w:before="156" w:after="312"/>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Pr>
          <w:noProof/>
        </w:rPr>
        <w:t>2</w:t>
      </w:r>
      <w:r>
        <w:fldChar w:fldCharType="end"/>
      </w:r>
      <w:r>
        <w:t xml:space="preserve"> </w:t>
      </w:r>
      <w:r>
        <w:rPr>
          <w:rFonts w:hint="eastAsia"/>
        </w:rPr>
        <w:t>零售企业建立能源管理体系步骤简图</w:t>
      </w:r>
    </w:p>
    <w:p w:rsidR="00507846" w:rsidRDefault="00507846" w:rsidP="00507846">
      <w:pPr>
        <w:pStyle w:val="afffffff2"/>
        <w:rPr>
          <w:rStyle w:val="12"/>
          <w:b w:val="0"/>
          <w:i w:val="0"/>
        </w:rPr>
      </w:pPr>
      <w:r>
        <w:rPr>
          <w:rStyle w:val="12"/>
        </w:rPr>
        <w:br w:type="page"/>
      </w:r>
      <w:bookmarkStart w:id="100" w:name="_Toc520811948"/>
      <w:r>
        <w:rPr>
          <w:rStyle w:val="12"/>
          <w:rFonts w:hint="eastAsia"/>
        </w:rPr>
        <w:t>附录B</w:t>
      </w:r>
      <w:bookmarkEnd w:id="100"/>
    </w:p>
    <w:p w:rsidR="00507846" w:rsidRDefault="00507846" w:rsidP="00507846">
      <w:pPr>
        <w:pStyle w:val="afffffff3"/>
      </w:pPr>
      <w:bookmarkStart w:id="101" w:name="_Toc520808783"/>
      <w:r>
        <w:rPr>
          <w:rFonts w:hint="eastAsia"/>
        </w:rPr>
        <w:t>（资料性附录）</w:t>
      </w:r>
      <w:bookmarkEnd w:id="101"/>
    </w:p>
    <w:p w:rsidR="00507846" w:rsidRDefault="00507846" w:rsidP="00507846">
      <w:pPr>
        <w:pStyle w:val="affffff0"/>
      </w:pPr>
      <w:r>
        <w:rPr>
          <w:rFonts w:hint="eastAsia"/>
        </w:rPr>
        <w:t>能源评审的内容、方法、步骤、评审结果的提示</w:t>
      </w:r>
    </w:p>
    <w:p w:rsidR="00507846" w:rsidRDefault="00507846" w:rsidP="00507846">
      <w:pPr>
        <w:pStyle w:val="affffffe"/>
        <w:ind w:firstLine="400"/>
      </w:pPr>
      <w:r>
        <w:rPr>
          <w:rFonts w:hint="eastAsia"/>
        </w:rPr>
        <w:t>B</w:t>
      </w:r>
      <w:r>
        <w:t>.1</w:t>
      </w:r>
      <w:r>
        <w:t>能源评审内容</w:t>
      </w:r>
    </w:p>
    <w:p w:rsidR="00507846" w:rsidRDefault="00507846" w:rsidP="00507846">
      <w:pPr>
        <w:pStyle w:val="affffffe"/>
        <w:ind w:firstLine="400"/>
      </w:pPr>
      <w:r>
        <w:rPr>
          <w:rFonts w:hint="eastAsia"/>
        </w:rPr>
        <w:t>——</w:t>
      </w:r>
      <w:r>
        <w:t>能源管理系统现状；</w:t>
      </w:r>
    </w:p>
    <w:p w:rsidR="00507846" w:rsidRDefault="00507846" w:rsidP="00507846">
      <w:pPr>
        <w:pStyle w:val="affffffe"/>
        <w:ind w:firstLine="400"/>
      </w:pPr>
      <w:r>
        <w:rPr>
          <w:rFonts w:hint="eastAsia"/>
        </w:rPr>
        <w:t>——</w:t>
      </w:r>
      <w:r>
        <w:t>能源计量系统状况；</w:t>
      </w:r>
    </w:p>
    <w:p w:rsidR="00507846" w:rsidRDefault="00507846" w:rsidP="00507846">
      <w:pPr>
        <w:pStyle w:val="affffffe"/>
        <w:ind w:firstLine="400"/>
      </w:pPr>
      <w:r>
        <w:rPr>
          <w:rFonts w:hint="eastAsia"/>
        </w:rPr>
        <w:t>——</w:t>
      </w:r>
      <w:r>
        <w:t>主要耗能系统、设备及能耗水平；</w:t>
      </w:r>
    </w:p>
    <w:p w:rsidR="00507846" w:rsidRDefault="00507846" w:rsidP="00507846">
      <w:pPr>
        <w:pStyle w:val="affffffe"/>
        <w:ind w:firstLine="400"/>
      </w:pPr>
      <w:r>
        <w:rPr>
          <w:rFonts w:hint="eastAsia"/>
        </w:rPr>
        <w:t>——</w:t>
      </w:r>
      <w:r>
        <w:t>综合能耗水平；</w:t>
      </w:r>
    </w:p>
    <w:p w:rsidR="00507846" w:rsidRDefault="00507846" w:rsidP="00507846">
      <w:pPr>
        <w:pStyle w:val="affffffe"/>
        <w:ind w:firstLine="400"/>
      </w:pPr>
      <w:r>
        <w:rPr>
          <w:rFonts w:hint="eastAsia"/>
        </w:rPr>
        <w:t>——</w:t>
      </w:r>
      <w:r>
        <w:t>能源成本；</w:t>
      </w:r>
    </w:p>
    <w:p w:rsidR="00507846" w:rsidRDefault="00507846" w:rsidP="00507846">
      <w:pPr>
        <w:pStyle w:val="affffffe"/>
        <w:ind w:firstLine="400"/>
      </w:pPr>
      <w:r>
        <w:rPr>
          <w:rFonts w:hint="eastAsia"/>
        </w:rPr>
        <w:t>——</w:t>
      </w:r>
      <w:r>
        <w:t>节能潜力；</w:t>
      </w:r>
    </w:p>
    <w:p w:rsidR="00507846" w:rsidRDefault="00507846" w:rsidP="00507846">
      <w:pPr>
        <w:pStyle w:val="affffffe"/>
        <w:ind w:firstLine="400"/>
      </w:pPr>
      <w:r>
        <w:rPr>
          <w:rFonts w:hint="eastAsia"/>
        </w:rPr>
        <w:t>——节能技术改造项目绩效。</w:t>
      </w:r>
    </w:p>
    <w:p w:rsidR="00507846" w:rsidRDefault="00507846" w:rsidP="00507846">
      <w:pPr>
        <w:pStyle w:val="affffffe"/>
        <w:ind w:firstLine="400"/>
      </w:pPr>
    </w:p>
    <w:p w:rsidR="00507846" w:rsidRDefault="00507846" w:rsidP="00507846">
      <w:pPr>
        <w:pStyle w:val="affffffe"/>
        <w:ind w:firstLine="400"/>
      </w:pPr>
      <w:r>
        <w:rPr>
          <w:rFonts w:hint="eastAsia"/>
        </w:rPr>
        <w:t>B</w:t>
      </w:r>
      <w:r>
        <w:t>.2</w:t>
      </w:r>
      <w:r>
        <w:t>能源评审方法</w:t>
      </w:r>
    </w:p>
    <w:p w:rsidR="00507846" w:rsidRDefault="00507846" w:rsidP="00507846">
      <w:pPr>
        <w:pStyle w:val="affffffe"/>
        <w:ind w:firstLine="400"/>
      </w:pPr>
      <w:r>
        <w:rPr>
          <w:rFonts w:hint="eastAsia"/>
        </w:rPr>
        <w:t>——</w:t>
      </w:r>
      <w:r>
        <w:t>检查表法；</w:t>
      </w:r>
    </w:p>
    <w:p w:rsidR="00507846" w:rsidRDefault="00507846" w:rsidP="00507846">
      <w:pPr>
        <w:pStyle w:val="affffffe"/>
        <w:ind w:firstLine="400"/>
      </w:pPr>
      <w:r>
        <w:rPr>
          <w:rFonts w:hint="eastAsia"/>
        </w:rPr>
        <w:t>——</w:t>
      </w:r>
      <w:r>
        <w:t>高耗能设备检测分析；</w:t>
      </w:r>
    </w:p>
    <w:p w:rsidR="00507846" w:rsidRDefault="00507846" w:rsidP="00507846">
      <w:pPr>
        <w:pStyle w:val="affffffe"/>
        <w:ind w:firstLine="400"/>
      </w:pPr>
      <w:r>
        <w:rPr>
          <w:rFonts w:hint="eastAsia"/>
        </w:rPr>
        <w:t>——</w:t>
      </w:r>
      <w:r>
        <w:t>电平衡计算；</w:t>
      </w:r>
    </w:p>
    <w:p w:rsidR="00507846" w:rsidRDefault="00507846" w:rsidP="00507846">
      <w:pPr>
        <w:pStyle w:val="affffffe"/>
        <w:ind w:firstLine="400"/>
      </w:pPr>
      <w:r>
        <w:rPr>
          <w:rFonts w:hint="eastAsia"/>
        </w:rPr>
        <w:t>——</w:t>
      </w:r>
      <w:r>
        <w:t>水平衡计算；</w:t>
      </w:r>
    </w:p>
    <w:p w:rsidR="00507846" w:rsidRDefault="00507846" w:rsidP="00507846">
      <w:pPr>
        <w:pStyle w:val="affffffe"/>
        <w:ind w:firstLine="400"/>
      </w:pPr>
      <w:r>
        <w:rPr>
          <w:rFonts w:hint="eastAsia"/>
        </w:rPr>
        <w:t>——热平衡计算；</w:t>
      </w:r>
    </w:p>
    <w:p w:rsidR="00507846" w:rsidRDefault="00507846" w:rsidP="00507846">
      <w:pPr>
        <w:pStyle w:val="affffffe"/>
        <w:ind w:firstLine="400"/>
      </w:pPr>
      <w:r>
        <w:rPr>
          <w:rFonts w:hint="eastAsia"/>
        </w:rPr>
        <w:t>——</w:t>
      </w:r>
      <w:r>
        <w:t>能流图；</w:t>
      </w:r>
    </w:p>
    <w:p w:rsidR="00507846" w:rsidRDefault="00507846" w:rsidP="00507846">
      <w:pPr>
        <w:pStyle w:val="affffffe"/>
        <w:ind w:firstLine="400"/>
      </w:pPr>
      <w:r>
        <w:rPr>
          <w:rFonts w:hint="eastAsia"/>
        </w:rPr>
        <w:t>——</w:t>
      </w:r>
      <w:r>
        <w:t>综合统计分析（含能效对标）；</w:t>
      </w:r>
    </w:p>
    <w:p w:rsidR="00507846" w:rsidRDefault="00507846" w:rsidP="00507846">
      <w:pPr>
        <w:pStyle w:val="affffffe"/>
        <w:ind w:firstLine="400"/>
      </w:pPr>
      <w:r>
        <w:rPr>
          <w:rFonts w:hint="eastAsia"/>
        </w:rPr>
        <w:t>——</w:t>
      </w:r>
      <w:r>
        <w:t>能源审计。</w:t>
      </w:r>
    </w:p>
    <w:p w:rsidR="00507846" w:rsidRDefault="00507846" w:rsidP="00507846">
      <w:pPr>
        <w:pStyle w:val="affffffe"/>
        <w:ind w:firstLine="400"/>
      </w:pPr>
    </w:p>
    <w:p w:rsidR="00507846" w:rsidRDefault="00507846" w:rsidP="00507846">
      <w:pPr>
        <w:pStyle w:val="affffffe"/>
        <w:ind w:firstLine="400"/>
      </w:pPr>
      <w:r>
        <w:rPr>
          <w:rFonts w:hint="eastAsia"/>
        </w:rPr>
        <w:t>B</w:t>
      </w:r>
      <w:r>
        <w:t xml:space="preserve">.3 </w:t>
      </w:r>
      <w:r>
        <w:t>能源评审步骤</w:t>
      </w:r>
    </w:p>
    <w:p w:rsidR="00507846" w:rsidRDefault="00507846" w:rsidP="00507846">
      <w:pPr>
        <w:pStyle w:val="affffffe"/>
        <w:ind w:firstLine="400"/>
      </w:pPr>
      <w:r>
        <w:rPr>
          <w:rFonts w:hint="eastAsia"/>
        </w:rPr>
        <w:t>——</w:t>
      </w:r>
      <w:r>
        <w:t>确定能源评审范围、边界；</w:t>
      </w:r>
    </w:p>
    <w:p w:rsidR="00507846" w:rsidRDefault="00507846" w:rsidP="00507846">
      <w:pPr>
        <w:pStyle w:val="affffffe"/>
        <w:ind w:firstLine="400"/>
      </w:pPr>
      <w:r>
        <w:rPr>
          <w:rFonts w:hint="eastAsia"/>
        </w:rPr>
        <w:t>——</w:t>
      </w:r>
      <w:r>
        <w:t>确定能源评审统计期；</w:t>
      </w:r>
    </w:p>
    <w:p w:rsidR="00507846" w:rsidRDefault="00507846" w:rsidP="00507846">
      <w:pPr>
        <w:pStyle w:val="affffffe"/>
        <w:ind w:firstLine="400"/>
      </w:pPr>
      <w:r>
        <w:rPr>
          <w:rFonts w:hint="eastAsia"/>
        </w:rPr>
        <w:t>——</w:t>
      </w:r>
      <w:r>
        <w:t>确定能源评审方法；</w:t>
      </w:r>
    </w:p>
    <w:p w:rsidR="00507846" w:rsidRDefault="00507846" w:rsidP="00507846">
      <w:pPr>
        <w:pStyle w:val="affffffe"/>
        <w:ind w:firstLine="400"/>
      </w:pPr>
      <w:r>
        <w:rPr>
          <w:rFonts w:hint="eastAsia"/>
        </w:rPr>
        <w:t>——</w:t>
      </w:r>
      <w:r>
        <w:t>确定能源评审依据；</w:t>
      </w:r>
    </w:p>
    <w:p w:rsidR="00507846" w:rsidRDefault="00507846" w:rsidP="00507846">
      <w:pPr>
        <w:pStyle w:val="affffffe"/>
        <w:ind w:firstLine="400"/>
      </w:pPr>
      <w:r>
        <w:rPr>
          <w:rFonts w:hint="eastAsia"/>
        </w:rPr>
        <w:t>——</w:t>
      </w:r>
      <w:r>
        <w:t>确定能源评审资料清单；</w:t>
      </w:r>
    </w:p>
    <w:p w:rsidR="00507846" w:rsidRDefault="00507846" w:rsidP="00507846">
      <w:pPr>
        <w:pStyle w:val="affffffe"/>
        <w:ind w:firstLine="400"/>
      </w:pPr>
      <w:r>
        <w:rPr>
          <w:rFonts w:hint="eastAsia"/>
        </w:rPr>
        <w:t>——</w:t>
      </w:r>
      <w:r>
        <w:t>绘制能流图；</w:t>
      </w:r>
    </w:p>
    <w:p w:rsidR="00507846" w:rsidRDefault="00507846" w:rsidP="00507846">
      <w:pPr>
        <w:pStyle w:val="affffffe"/>
        <w:ind w:firstLine="400"/>
      </w:pPr>
      <w:r>
        <w:rPr>
          <w:rFonts w:hint="eastAsia"/>
        </w:rPr>
        <w:t>——</w:t>
      </w:r>
      <w:r>
        <w:t>电、水、热平衡计算；</w:t>
      </w:r>
    </w:p>
    <w:p w:rsidR="00507846" w:rsidRDefault="00507846" w:rsidP="00507846">
      <w:pPr>
        <w:pStyle w:val="affffffe"/>
        <w:ind w:firstLine="400"/>
      </w:pPr>
      <w:r>
        <w:rPr>
          <w:rFonts w:hint="eastAsia"/>
        </w:rPr>
        <w:t>——</w:t>
      </w:r>
      <w:r>
        <w:t>高耗能设备检测分析；</w:t>
      </w:r>
    </w:p>
    <w:p w:rsidR="00507846" w:rsidRDefault="00507846" w:rsidP="00507846">
      <w:pPr>
        <w:pStyle w:val="affffffe"/>
        <w:ind w:firstLine="400"/>
      </w:pPr>
      <w:r>
        <w:rPr>
          <w:rFonts w:hint="eastAsia"/>
        </w:rPr>
        <w:t>——</w:t>
      </w:r>
      <w:r>
        <w:t>主要用能系统能耗统计分析；</w:t>
      </w:r>
    </w:p>
    <w:p w:rsidR="00507846" w:rsidRDefault="00507846" w:rsidP="00507846">
      <w:pPr>
        <w:pStyle w:val="affffffe"/>
        <w:ind w:firstLine="400"/>
      </w:pPr>
      <w:r>
        <w:rPr>
          <w:rFonts w:hint="eastAsia"/>
        </w:rPr>
        <w:t>——</w:t>
      </w:r>
      <w:r>
        <w:t>综合能耗统计分析（含能效对标）；</w:t>
      </w:r>
    </w:p>
    <w:p w:rsidR="00507846" w:rsidRDefault="00507846" w:rsidP="00507846">
      <w:pPr>
        <w:pStyle w:val="affffffe"/>
        <w:ind w:firstLine="400"/>
      </w:pPr>
      <w:r>
        <w:rPr>
          <w:rFonts w:hint="eastAsia"/>
        </w:rPr>
        <w:t>——</w:t>
      </w:r>
      <w:r>
        <w:t>节能技术改造项目实施及其绩效水平分析；</w:t>
      </w:r>
    </w:p>
    <w:p w:rsidR="00507846" w:rsidRDefault="00507846" w:rsidP="00507846">
      <w:pPr>
        <w:pStyle w:val="affffffe"/>
        <w:ind w:firstLine="400"/>
      </w:pPr>
      <w:r>
        <w:rPr>
          <w:rFonts w:hint="eastAsia"/>
        </w:rPr>
        <w:t>——能源管理改进方向评估。</w:t>
      </w:r>
    </w:p>
    <w:p w:rsidR="00507846" w:rsidRDefault="00507846" w:rsidP="00507846">
      <w:pPr>
        <w:pStyle w:val="affffffe"/>
        <w:ind w:firstLine="400"/>
      </w:pPr>
    </w:p>
    <w:p w:rsidR="00507846" w:rsidRDefault="00507846" w:rsidP="00507846">
      <w:pPr>
        <w:pStyle w:val="affffffe"/>
        <w:ind w:firstLine="400"/>
      </w:pPr>
      <w:r>
        <w:rPr>
          <w:rFonts w:hint="eastAsia"/>
        </w:rPr>
        <w:t>B</w:t>
      </w:r>
      <w:r>
        <w:t xml:space="preserve">.4 </w:t>
      </w:r>
      <w:r>
        <w:t>能源评审的结果，包括：</w:t>
      </w:r>
    </w:p>
    <w:p w:rsidR="00507846" w:rsidRDefault="00507846" w:rsidP="00507846">
      <w:pPr>
        <w:pStyle w:val="affffffe"/>
        <w:ind w:firstLine="400"/>
      </w:pPr>
      <w:r>
        <w:rPr>
          <w:rFonts w:hint="eastAsia"/>
        </w:rPr>
        <w:t>——</w:t>
      </w:r>
      <w:r>
        <w:t>能源评审范围、边界、统计期、方法、依据、主要能耗设备型号、参数及能耗设计值与现实值对比；</w:t>
      </w:r>
    </w:p>
    <w:p w:rsidR="00507846" w:rsidRDefault="00507846" w:rsidP="00507846">
      <w:pPr>
        <w:pStyle w:val="affffffe"/>
        <w:ind w:firstLine="400"/>
      </w:pPr>
      <w:r>
        <w:rPr>
          <w:rFonts w:hint="eastAsia"/>
        </w:rPr>
        <w:t>——</w:t>
      </w:r>
      <w:r>
        <w:t>能源管理系统现状分析，包括机构、制度、人员、职责、管理流程、控制措施等；</w:t>
      </w:r>
    </w:p>
    <w:p w:rsidR="00507846" w:rsidRDefault="00507846" w:rsidP="00507846">
      <w:pPr>
        <w:pStyle w:val="affffffe"/>
        <w:ind w:firstLine="400"/>
      </w:pPr>
      <w:r>
        <w:rPr>
          <w:rFonts w:hint="eastAsia"/>
        </w:rPr>
        <w:t>——</w:t>
      </w:r>
      <w:r>
        <w:t>能源计量系统状况分析，包括能源计量网络图、计量设备台账、检定校准证据、计量记录；</w:t>
      </w:r>
    </w:p>
    <w:p w:rsidR="00507846" w:rsidRDefault="00507846" w:rsidP="00507846">
      <w:pPr>
        <w:pStyle w:val="affffffe"/>
        <w:ind w:firstLine="400"/>
      </w:pPr>
      <w:r>
        <w:rPr>
          <w:rFonts w:hint="eastAsia"/>
        </w:rPr>
        <w:t>——</w:t>
      </w:r>
      <w:r>
        <w:t>主要用能系统（如暖通空调系统、公共照明系统、电梯系统、给排水系统、供配电系统）及高耗能设备能耗水平分析；</w:t>
      </w:r>
    </w:p>
    <w:p w:rsidR="00507846" w:rsidRDefault="00507846" w:rsidP="00507846">
      <w:pPr>
        <w:pStyle w:val="affffffe"/>
        <w:ind w:firstLine="400"/>
      </w:pPr>
      <w:r>
        <w:rPr>
          <w:rFonts w:hint="eastAsia"/>
        </w:rPr>
        <w:t>——</w:t>
      </w:r>
      <w:r>
        <w:t>能耗成本分析；</w:t>
      </w:r>
    </w:p>
    <w:p w:rsidR="00507846" w:rsidRDefault="00507846" w:rsidP="00507846">
      <w:pPr>
        <w:pStyle w:val="affffffe"/>
        <w:ind w:firstLine="400"/>
      </w:pPr>
      <w:r>
        <w:rPr>
          <w:rFonts w:hint="eastAsia"/>
        </w:rPr>
        <w:t>——</w:t>
      </w:r>
      <w:r>
        <w:t>节能潜力分析；</w:t>
      </w:r>
    </w:p>
    <w:p w:rsidR="00507846" w:rsidRDefault="00507846" w:rsidP="00507846">
      <w:pPr>
        <w:pStyle w:val="affffffe"/>
        <w:ind w:firstLine="400"/>
      </w:pPr>
      <w:r>
        <w:rPr>
          <w:rFonts w:hint="eastAsia"/>
        </w:rPr>
        <w:t>——</w:t>
      </w:r>
      <w:r>
        <w:t>节能技术改造项目绩效分析；</w:t>
      </w:r>
    </w:p>
    <w:p w:rsidR="00507846" w:rsidRDefault="00507846" w:rsidP="00507846">
      <w:pPr>
        <w:pStyle w:val="affffffe"/>
        <w:ind w:firstLine="400"/>
      </w:pPr>
      <w:r>
        <w:rPr>
          <w:rFonts w:hint="eastAsia"/>
        </w:rPr>
        <w:t>——</w:t>
      </w:r>
      <w:r>
        <w:t>能源管理绩效评估结论、改进方向及相关措施建议等。</w:t>
      </w:r>
    </w:p>
    <w:p w:rsidR="00507846" w:rsidRDefault="00507846" w:rsidP="00507846">
      <w:pPr>
        <w:widowControl/>
        <w:jc w:val="center"/>
      </w:pPr>
      <w:r>
        <w:br w:type="page"/>
      </w:r>
    </w:p>
    <w:p w:rsidR="00507846" w:rsidRDefault="00507846" w:rsidP="00507846">
      <w:pPr>
        <w:pStyle w:val="afffffff2"/>
      </w:pPr>
      <w:bookmarkStart w:id="102" w:name="_Toc520811949"/>
      <w:r>
        <w:rPr>
          <w:rFonts w:hint="eastAsia"/>
        </w:rPr>
        <w:t>附录C</w:t>
      </w:r>
      <w:bookmarkEnd w:id="102"/>
    </w:p>
    <w:p w:rsidR="00507846" w:rsidRDefault="00507846" w:rsidP="00507846">
      <w:pPr>
        <w:pStyle w:val="afffffff3"/>
      </w:pPr>
      <w:bookmarkStart w:id="103" w:name="_Toc520808785"/>
      <w:r>
        <w:rPr>
          <w:rFonts w:hint="eastAsia"/>
        </w:rPr>
        <w:t>（资料性附录）</w:t>
      </w:r>
      <w:bookmarkEnd w:id="103"/>
    </w:p>
    <w:p w:rsidR="00507846" w:rsidRDefault="00507846" w:rsidP="00507846">
      <w:pPr>
        <w:pStyle w:val="affffff0"/>
      </w:pPr>
      <w:r>
        <w:rPr>
          <w:rFonts w:hint="eastAsia"/>
        </w:rPr>
        <w:t>能源管理实施方案示例</w:t>
      </w:r>
    </w:p>
    <w:p w:rsidR="00507846" w:rsidRDefault="00507846" w:rsidP="00507846">
      <w:pPr>
        <w:jc w:val="center"/>
      </w:pPr>
    </w:p>
    <w:p w:rsidR="00507846" w:rsidRDefault="00507846" w:rsidP="00507846">
      <w:pPr>
        <w:pStyle w:val="afffffff4"/>
        <w:rPr>
          <w:rStyle w:val="12"/>
        </w:rPr>
      </w:pPr>
      <w:r>
        <w:t>表</w:t>
      </w:r>
      <w:r>
        <w:t xml:space="preserve"> </w:t>
      </w:r>
      <w:r>
        <w:fldChar w:fldCharType="begin"/>
      </w:r>
      <w:r>
        <w:instrText xml:space="preserve"> SEQ </w:instrText>
      </w:r>
      <w:r>
        <w:instrText>表</w:instrText>
      </w:r>
      <w:r>
        <w:instrText xml:space="preserve"> \* ARABIC </w:instrText>
      </w:r>
      <w:r>
        <w:fldChar w:fldCharType="separate"/>
      </w:r>
      <w:r>
        <w:rPr>
          <w:noProof/>
        </w:rPr>
        <w:t>1</w:t>
      </w:r>
      <w:r>
        <w:fldChar w:fldCharType="end"/>
      </w:r>
      <w:r>
        <w:t xml:space="preserve"> </w:t>
      </w:r>
      <w:r>
        <w:rPr>
          <w:rFonts w:hint="eastAsia"/>
        </w:rPr>
        <w:t>能源管理方案</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2018"/>
        <w:gridCol w:w="247"/>
        <w:gridCol w:w="751"/>
        <w:gridCol w:w="1962"/>
        <w:gridCol w:w="2605"/>
      </w:tblGrid>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项目编号</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2018-06</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相关主要能源使用</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照明、供暖、制冷</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实施方案</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楼宇管控系统优化</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目的</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优化楼宇管控系统运行参数，保持监测设备有效性，降本增效</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目标</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以上年度耗电量为基准，节省耗电量</w:t>
            </w:r>
            <w:r>
              <w:rPr>
                <w:rStyle w:val="afffffff5"/>
                <w:rFonts w:hint="eastAsia"/>
              </w:rPr>
              <w:t>5%</w:t>
            </w:r>
          </w:p>
        </w:tc>
      </w:tr>
      <w:tr w:rsidR="00507846" w:rsidTr="00B17D3A">
        <w:trPr>
          <w:trHeight w:val="1706"/>
        </w:trPr>
        <w:tc>
          <w:tcPr>
            <w:tcW w:w="1761" w:type="dxa"/>
            <w:shd w:val="clear" w:color="auto" w:fill="FFFFFF"/>
            <w:vAlign w:val="center"/>
          </w:tcPr>
          <w:p w:rsidR="00507846" w:rsidRDefault="00507846" w:rsidP="00B17D3A">
            <w:pPr>
              <w:pStyle w:val="affffff0"/>
              <w:rPr>
                <w:rStyle w:val="afffffff5"/>
              </w:rPr>
            </w:pPr>
            <w:r>
              <w:rPr>
                <w:rStyle w:val="afffffff5"/>
                <w:rFonts w:hint="eastAsia"/>
              </w:rPr>
              <w:t>方案来源</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□能源评审输出</w:t>
            </w:r>
            <w:r>
              <w:rPr>
                <w:rStyle w:val="afffffff5"/>
                <w:rFonts w:hint="eastAsia"/>
              </w:rPr>
              <w:t xml:space="preserve">        </w:t>
            </w:r>
            <w:r>
              <w:rPr>
                <w:rStyle w:val="afffffff5"/>
                <w:rFonts w:hint="eastAsia"/>
              </w:rPr>
              <w:t>□节能机会识别</w:t>
            </w:r>
            <w:r>
              <w:rPr>
                <w:rStyle w:val="afffffff5"/>
                <w:rFonts w:hint="eastAsia"/>
              </w:rPr>
              <w:t xml:space="preserve">         </w:t>
            </w:r>
            <w:r>
              <w:rPr>
                <w:rStyle w:val="afffffff5"/>
                <w:rFonts w:hint="eastAsia"/>
              </w:rPr>
              <w:t>□员工建议</w:t>
            </w:r>
            <w:r>
              <w:rPr>
                <w:rStyle w:val="afffffff5"/>
                <w:rFonts w:hint="eastAsia"/>
              </w:rPr>
              <w:t xml:space="preserve">        </w:t>
            </w:r>
            <w:r>
              <w:rPr>
                <w:rStyle w:val="afffffff5"/>
                <w:rFonts w:hint="eastAsia"/>
              </w:rPr>
              <w:t>□其他</w:t>
            </w:r>
          </w:p>
          <w:p w:rsidR="00507846" w:rsidRDefault="00507846" w:rsidP="00B17D3A">
            <w:pPr>
              <w:pStyle w:val="affffff0"/>
              <w:rPr>
                <w:rStyle w:val="afffffff5"/>
              </w:rPr>
            </w:pPr>
            <w:r>
              <w:rPr>
                <w:rStyle w:val="afffffff5"/>
                <w:rFonts w:hint="eastAsia"/>
              </w:rPr>
              <w:t>如果选择其他，请进行具体描述</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实施原因</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能源评审中，发现部分监测点失效</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预估节能量</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50000kWh/</w:t>
            </w:r>
            <w:r>
              <w:rPr>
                <w:rStyle w:val="afffffff5"/>
                <w:rFonts w:hint="eastAsia"/>
              </w:rPr>
              <w:t>年</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预估成本</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3000</w:t>
            </w:r>
            <w:r>
              <w:rPr>
                <w:rStyle w:val="afffffff5"/>
                <w:rFonts w:hint="eastAsia"/>
              </w:rPr>
              <w:t>元</w:t>
            </w:r>
          </w:p>
        </w:tc>
      </w:tr>
      <w:tr w:rsidR="00507846" w:rsidTr="00B17D3A">
        <w:trPr>
          <w:trHeight w:val="250"/>
        </w:trPr>
        <w:tc>
          <w:tcPr>
            <w:tcW w:w="1761" w:type="dxa"/>
            <w:vMerge w:val="restart"/>
            <w:shd w:val="clear" w:color="auto" w:fill="FFFFFF"/>
            <w:vAlign w:val="center"/>
          </w:tcPr>
          <w:p w:rsidR="00507846" w:rsidRDefault="00507846" w:rsidP="00B17D3A">
            <w:pPr>
              <w:pStyle w:val="affffff0"/>
              <w:rPr>
                <w:rStyle w:val="afffffff5"/>
              </w:rPr>
            </w:pPr>
            <w:r>
              <w:rPr>
                <w:rStyle w:val="afffffff5"/>
                <w:rFonts w:hint="eastAsia"/>
              </w:rPr>
              <w:t>工作概要</w:t>
            </w:r>
          </w:p>
        </w:tc>
        <w:tc>
          <w:tcPr>
            <w:tcW w:w="2265" w:type="dxa"/>
            <w:gridSpan w:val="2"/>
            <w:shd w:val="clear" w:color="auto" w:fill="FFFFFF"/>
            <w:vAlign w:val="center"/>
          </w:tcPr>
          <w:p w:rsidR="00507846" w:rsidRDefault="00507846" w:rsidP="00B17D3A">
            <w:pPr>
              <w:pStyle w:val="affffff0"/>
              <w:rPr>
                <w:rStyle w:val="afffffff5"/>
              </w:rPr>
            </w:pPr>
            <w:r>
              <w:rPr>
                <w:rStyle w:val="afffffff5"/>
                <w:rFonts w:hint="eastAsia"/>
              </w:rPr>
              <w:t>阶段</w:t>
            </w:r>
          </w:p>
        </w:tc>
        <w:tc>
          <w:tcPr>
            <w:tcW w:w="5318" w:type="dxa"/>
            <w:gridSpan w:val="3"/>
            <w:shd w:val="clear" w:color="auto" w:fill="FFFFFF"/>
            <w:vAlign w:val="center"/>
          </w:tcPr>
          <w:p w:rsidR="00507846" w:rsidRDefault="00507846" w:rsidP="00B17D3A">
            <w:pPr>
              <w:pStyle w:val="affffff0"/>
              <w:rPr>
                <w:rStyle w:val="afffffff5"/>
              </w:rPr>
            </w:pPr>
            <w:r>
              <w:rPr>
                <w:rStyle w:val="afffffff5"/>
                <w:rFonts w:hint="eastAsia"/>
              </w:rPr>
              <w:t>任务描述</w:t>
            </w:r>
          </w:p>
        </w:tc>
      </w:tr>
      <w:tr w:rsidR="00507846" w:rsidTr="00B17D3A">
        <w:trPr>
          <w:trHeight w:val="250"/>
        </w:trPr>
        <w:tc>
          <w:tcPr>
            <w:tcW w:w="1761" w:type="dxa"/>
            <w:vMerge/>
            <w:shd w:val="clear" w:color="auto" w:fill="FFFFFF"/>
            <w:vAlign w:val="center"/>
          </w:tcPr>
          <w:p w:rsidR="00507846" w:rsidRDefault="00507846" w:rsidP="00B17D3A">
            <w:pPr>
              <w:pStyle w:val="affffff0"/>
              <w:rPr>
                <w:rStyle w:val="afffffff5"/>
              </w:rPr>
            </w:pPr>
          </w:p>
        </w:tc>
        <w:tc>
          <w:tcPr>
            <w:tcW w:w="2265" w:type="dxa"/>
            <w:gridSpan w:val="2"/>
            <w:shd w:val="clear" w:color="auto" w:fill="FFFFFF"/>
            <w:vAlign w:val="center"/>
          </w:tcPr>
          <w:p w:rsidR="00507846" w:rsidRDefault="00507846" w:rsidP="00B17D3A">
            <w:pPr>
              <w:pStyle w:val="affffff0"/>
              <w:rPr>
                <w:rStyle w:val="afffffff5"/>
              </w:rPr>
            </w:pPr>
            <w:r>
              <w:rPr>
                <w:rStyle w:val="afffffff5"/>
                <w:rFonts w:hint="eastAsia"/>
              </w:rPr>
              <w:t>阶段</w:t>
            </w:r>
            <w:r>
              <w:rPr>
                <w:rStyle w:val="afffffff5"/>
                <w:rFonts w:hint="eastAsia"/>
              </w:rPr>
              <w:t>1</w:t>
            </w:r>
          </w:p>
        </w:tc>
        <w:tc>
          <w:tcPr>
            <w:tcW w:w="5318" w:type="dxa"/>
            <w:gridSpan w:val="3"/>
            <w:shd w:val="clear" w:color="auto" w:fill="FFFFFF"/>
            <w:vAlign w:val="center"/>
          </w:tcPr>
          <w:p w:rsidR="00507846" w:rsidRDefault="00507846" w:rsidP="00B17D3A">
            <w:pPr>
              <w:pStyle w:val="affffff0"/>
              <w:rPr>
                <w:rStyle w:val="afffffff5"/>
              </w:rPr>
            </w:pPr>
            <w:r>
              <w:rPr>
                <w:rStyle w:val="afffffff5"/>
                <w:rFonts w:hint="eastAsia"/>
              </w:rPr>
              <w:t>实施现场调研，查找失效点</w:t>
            </w:r>
          </w:p>
        </w:tc>
      </w:tr>
      <w:tr w:rsidR="00507846" w:rsidTr="00B17D3A">
        <w:trPr>
          <w:trHeight w:val="250"/>
        </w:trPr>
        <w:tc>
          <w:tcPr>
            <w:tcW w:w="1761" w:type="dxa"/>
            <w:vMerge/>
            <w:shd w:val="clear" w:color="auto" w:fill="FFFFFF"/>
            <w:vAlign w:val="center"/>
          </w:tcPr>
          <w:p w:rsidR="00507846" w:rsidRDefault="00507846" w:rsidP="00B17D3A">
            <w:pPr>
              <w:pStyle w:val="affffff0"/>
              <w:rPr>
                <w:rStyle w:val="afffffff5"/>
              </w:rPr>
            </w:pPr>
          </w:p>
        </w:tc>
        <w:tc>
          <w:tcPr>
            <w:tcW w:w="2265" w:type="dxa"/>
            <w:gridSpan w:val="2"/>
            <w:shd w:val="clear" w:color="auto" w:fill="FFFFFF"/>
            <w:vAlign w:val="center"/>
          </w:tcPr>
          <w:p w:rsidR="00507846" w:rsidRDefault="00507846" w:rsidP="00B17D3A">
            <w:pPr>
              <w:pStyle w:val="affffff0"/>
              <w:rPr>
                <w:rStyle w:val="afffffff5"/>
              </w:rPr>
            </w:pPr>
            <w:r>
              <w:rPr>
                <w:rStyle w:val="afffffff5"/>
                <w:rFonts w:hint="eastAsia"/>
              </w:rPr>
              <w:t>阶段</w:t>
            </w:r>
            <w:r>
              <w:rPr>
                <w:rStyle w:val="afffffff5"/>
                <w:rFonts w:hint="eastAsia"/>
              </w:rPr>
              <w:t>2</w:t>
            </w:r>
          </w:p>
        </w:tc>
        <w:tc>
          <w:tcPr>
            <w:tcW w:w="5318" w:type="dxa"/>
            <w:gridSpan w:val="3"/>
            <w:shd w:val="clear" w:color="auto" w:fill="FFFFFF"/>
            <w:vAlign w:val="center"/>
          </w:tcPr>
          <w:p w:rsidR="00507846" w:rsidRDefault="00507846" w:rsidP="00B17D3A">
            <w:pPr>
              <w:pStyle w:val="affffff0"/>
              <w:rPr>
                <w:rStyle w:val="afffffff5"/>
              </w:rPr>
            </w:pPr>
            <w:r>
              <w:rPr>
                <w:rStyle w:val="afffffff5"/>
                <w:rFonts w:hint="eastAsia"/>
              </w:rPr>
              <w:t>失效点修复</w:t>
            </w:r>
          </w:p>
        </w:tc>
      </w:tr>
      <w:tr w:rsidR="00507846" w:rsidTr="00B17D3A">
        <w:trPr>
          <w:trHeight w:val="250"/>
        </w:trPr>
        <w:tc>
          <w:tcPr>
            <w:tcW w:w="1761" w:type="dxa"/>
            <w:vMerge/>
            <w:shd w:val="clear" w:color="auto" w:fill="FFFFFF"/>
            <w:vAlign w:val="center"/>
          </w:tcPr>
          <w:p w:rsidR="00507846" w:rsidRDefault="00507846" w:rsidP="00B17D3A">
            <w:pPr>
              <w:pStyle w:val="affffff0"/>
              <w:rPr>
                <w:rStyle w:val="afffffff5"/>
              </w:rPr>
            </w:pPr>
          </w:p>
        </w:tc>
        <w:tc>
          <w:tcPr>
            <w:tcW w:w="2265" w:type="dxa"/>
            <w:gridSpan w:val="2"/>
            <w:shd w:val="clear" w:color="auto" w:fill="FFFFFF"/>
            <w:vAlign w:val="center"/>
          </w:tcPr>
          <w:p w:rsidR="00507846" w:rsidRDefault="00507846" w:rsidP="00B17D3A">
            <w:pPr>
              <w:pStyle w:val="affffff0"/>
              <w:rPr>
                <w:rStyle w:val="afffffff5"/>
              </w:rPr>
            </w:pPr>
            <w:r>
              <w:rPr>
                <w:rStyle w:val="afffffff5"/>
                <w:rFonts w:hint="eastAsia"/>
              </w:rPr>
              <w:t>阶段</w:t>
            </w:r>
            <w:r>
              <w:rPr>
                <w:rStyle w:val="afffffff5"/>
                <w:rFonts w:hint="eastAsia"/>
              </w:rPr>
              <w:t>3</w:t>
            </w:r>
          </w:p>
        </w:tc>
        <w:tc>
          <w:tcPr>
            <w:tcW w:w="5318" w:type="dxa"/>
            <w:gridSpan w:val="3"/>
            <w:shd w:val="clear" w:color="auto" w:fill="FFFFFF"/>
            <w:vAlign w:val="center"/>
          </w:tcPr>
          <w:p w:rsidR="00507846" w:rsidRDefault="00507846" w:rsidP="00B17D3A">
            <w:pPr>
              <w:pStyle w:val="affffff0"/>
              <w:rPr>
                <w:rStyle w:val="afffffff5"/>
              </w:rPr>
            </w:pPr>
            <w:r>
              <w:rPr>
                <w:rStyle w:val="afffffff5"/>
                <w:rFonts w:hint="eastAsia"/>
              </w:rPr>
              <w:t>试运行，检查监测点运行情况</w:t>
            </w:r>
          </w:p>
        </w:tc>
      </w:tr>
      <w:tr w:rsidR="00507846" w:rsidTr="00B17D3A">
        <w:trPr>
          <w:trHeight w:val="250"/>
        </w:trPr>
        <w:tc>
          <w:tcPr>
            <w:tcW w:w="1761" w:type="dxa"/>
            <w:vMerge/>
            <w:shd w:val="clear" w:color="auto" w:fill="FFFFFF"/>
            <w:vAlign w:val="center"/>
          </w:tcPr>
          <w:p w:rsidR="00507846" w:rsidRDefault="00507846" w:rsidP="00B17D3A">
            <w:pPr>
              <w:pStyle w:val="affffff0"/>
              <w:rPr>
                <w:rStyle w:val="afffffff5"/>
              </w:rPr>
            </w:pPr>
          </w:p>
        </w:tc>
        <w:tc>
          <w:tcPr>
            <w:tcW w:w="2265" w:type="dxa"/>
            <w:gridSpan w:val="2"/>
            <w:shd w:val="clear" w:color="auto" w:fill="FFFFFF"/>
            <w:vAlign w:val="center"/>
          </w:tcPr>
          <w:p w:rsidR="00507846" w:rsidRDefault="00507846" w:rsidP="00B17D3A">
            <w:pPr>
              <w:pStyle w:val="affffff0"/>
              <w:rPr>
                <w:rStyle w:val="afffffff5"/>
              </w:rPr>
            </w:pPr>
            <w:r>
              <w:rPr>
                <w:rStyle w:val="afffffff5"/>
                <w:rFonts w:hint="eastAsia"/>
              </w:rPr>
              <w:t>阶段</w:t>
            </w:r>
            <w:r>
              <w:rPr>
                <w:rStyle w:val="afffffff5"/>
                <w:rFonts w:hint="eastAsia"/>
              </w:rPr>
              <w:t>4</w:t>
            </w:r>
          </w:p>
        </w:tc>
        <w:tc>
          <w:tcPr>
            <w:tcW w:w="5318" w:type="dxa"/>
            <w:gridSpan w:val="3"/>
            <w:shd w:val="clear" w:color="auto" w:fill="FFFFFF"/>
            <w:vAlign w:val="center"/>
          </w:tcPr>
          <w:p w:rsidR="00507846" w:rsidRDefault="00507846" w:rsidP="00B17D3A">
            <w:pPr>
              <w:pStyle w:val="affffff0"/>
              <w:rPr>
                <w:rStyle w:val="afffffff5"/>
              </w:rPr>
            </w:pPr>
            <w:r>
              <w:rPr>
                <w:rStyle w:val="afffffff5"/>
                <w:rFonts w:hint="eastAsia"/>
              </w:rPr>
              <w:t>运行参数计算、测试及优化</w:t>
            </w:r>
          </w:p>
        </w:tc>
      </w:tr>
      <w:tr w:rsidR="00507846" w:rsidTr="00B17D3A">
        <w:trPr>
          <w:trHeight w:val="250"/>
        </w:trPr>
        <w:tc>
          <w:tcPr>
            <w:tcW w:w="1761" w:type="dxa"/>
            <w:vMerge/>
            <w:shd w:val="clear" w:color="auto" w:fill="FFFFFF"/>
            <w:vAlign w:val="center"/>
          </w:tcPr>
          <w:p w:rsidR="00507846" w:rsidRDefault="00507846" w:rsidP="00B17D3A">
            <w:pPr>
              <w:pStyle w:val="affffff0"/>
              <w:rPr>
                <w:rStyle w:val="afffffff5"/>
              </w:rPr>
            </w:pPr>
          </w:p>
        </w:tc>
        <w:tc>
          <w:tcPr>
            <w:tcW w:w="2265" w:type="dxa"/>
            <w:gridSpan w:val="2"/>
            <w:shd w:val="clear" w:color="auto" w:fill="FFFFFF"/>
            <w:vAlign w:val="center"/>
          </w:tcPr>
          <w:p w:rsidR="00507846" w:rsidRDefault="00507846" w:rsidP="00B17D3A">
            <w:pPr>
              <w:pStyle w:val="affffff0"/>
              <w:rPr>
                <w:rStyle w:val="afffffff5"/>
              </w:rPr>
            </w:pPr>
            <w:r>
              <w:rPr>
                <w:rStyle w:val="afffffff5"/>
                <w:rFonts w:hint="eastAsia"/>
              </w:rPr>
              <w:t>阶段</w:t>
            </w:r>
            <w:r>
              <w:rPr>
                <w:rStyle w:val="afffffff5"/>
                <w:rFonts w:hint="eastAsia"/>
              </w:rPr>
              <w:t>5</w:t>
            </w:r>
          </w:p>
        </w:tc>
        <w:tc>
          <w:tcPr>
            <w:tcW w:w="5318" w:type="dxa"/>
            <w:gridSpan w:val="3"/>
            <w:shd w:val="clear" w:color="auto" w:fill="FFFFFF"/>
            <w:vAlign w:val="center"/>
          </w:tcPr>
          <w:p w:rsidR="00507846" w:rsidRDefault="00507846" w:rsidP="00B17D3A">
            <w:pPr>
              <w:pStyle w:val="affffff0"/>
              <w:rPr>
                <w:rStyle w:val="afffffff5"/>
              </w:rPr>
            </w:pPr>
            <w:r>
              <w:rPr>
                <w:rStyle w:val="afffffff5"/>
                <w:rFonts w:hint="eastAsia"/>
              </w:rPr>
              <w:t>监测能源绩效并统计节能量</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能源绩效参数</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耗电量</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能源基准</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XXXkWh/</w:t>
            </w:r>
            <w:r>
              <w:rPr>
                <w:rStyle w:val="afffffff5"/>
                <w:rFonts w:hint="eastAsia"/>
              </w:rPr>
              <w:t>年</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能源目标</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YYYkWh/</w:t>
            </w:r>
            <w:r>
              <w:rPr>
                <w:rStyle w:val="afffffff5"/>
                <w:rFonts w:hint="eastAsia"/>
              </w:rPr>
              <w:t>年</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监视测量计划</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每月上报电耗数据时，与楼宇管控系统数据进行对比并进行分析</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备注</w:t>
            </w:r>
          </w:p>
        </w:tc>
        <w:tc>
          <w:tcPr>
            <w:tcW w:w="7583" w:type="dxa"/>
            <w:gridSpan w:val="5"/>
            <w:shd w:val="clear" w:color="auto" w:fill="FFFFFF"/>
            <w:vAlign w:val="center"/>
          </w:tcPr>
          <w:p w:rsidR="00507846" w:rsidRDefault="00507846" w:rsidP="00B17D3A">
            <w:pPr>
              <w:pStyle w:val="affffff0"/>
              <w:rPr>
                <w:rStyle w:val="afffffff5"/>
              </w:rPr>
            </w:pPr>
            <w:r>
              <w:rPr>
                <w:rStyle w:val="afffffff5"/>
                <w:rFonts w:hint="eastAsia"/>
              </w:rPr>
              <w:t>实际节电量</w:t>
            </w:r>
            <w:r>
              <w:rPr>
                <w:rStyle w:val="afffffff5"/>
                <w:rFonts w:hint="eastAsia"/>
              </w:rPr>
              <w:t>6%</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任务</w:t>
            </w:r>
          </w:p>
        </w:tc>
        <w:tc>
          <w:tcPr>
            <w:tcW w:w="2018" w:type="dxa"/>
            <w:shd w:val="clear" w:color="auto" w:fill="FFFFFF"/>
            <w:vAlign w:val="center"/>
          </w:tcPr>
          <w:p w:rsidR="00507846" w:rsidRDefault="00507846" w:rsidP="00B17D3A">
            <w:pPr>
              <w:pStyle w:val="affffff0"/>
              <w:rPr>
                <w:rStyle w:val="afffffff5"/>
              </w:rPr>
            </w:pPr>
            <w:r>
              <w:rPr>
                <w:rStyle w:val="afffffff5"/>
                <w:rFonts w:hint="eastAsia"/>
              </w:rPr>
              <w:t>预计完成时间</w:t>
            </w:r>
          </w:p>
        </w:tc>
        <w:tc>
          <w:tcPr>
            <w:tcW w:w="998" w:type="dxa"/>
            <w:gridSpan w:val="2"/>
            <w:shd w:val="clear" w:color="auto" w:fill="FFFFFF"/>
            <w:vAlign w:val="center"/>
          </w:tcPr>
          <w:p w:rsidR="00507846" w:rsidRDefault="00507846" w:rsidP="00B17D3A">
            <w:pPr>
              <w:pStyle w:val="affffff0"/>
              <w:rPr>
                <w:rStyle w:val="afffffff5"/>
              </w:rPr>
            </w:pPr>
            <w:r>
              <w:rPr>
                <w:rStyle w:val="afffffff5"/>
                <w:rFonts w:hint="eastAsia"/>
              </w:rPr>
              <w:t>负责人</w:t>
            </w:r>
          </w:p>
        </w:tc>
        <w:tc>
          <w:tcPr>
            <w:tcW w:w="1962" w:type="dxa"/>
            <w:shd w:val="clear" w:color="auto" w:fill="FFFFFF"/>
            <w:vAlign w:val="center"/>
          </w:tcPr>
          <w:p w:rsidR="00507846" w:rsidRDefault="00507846" w:rsidP="00B17D3A">
            <w:pPr>
              <w:pStyle w:val="affffff0"/>
              <w:rPr>
                <w:rStyle w:val="afffffff5"/>
              </w:rPr>
            </w:pPr>
            <w:r>
              <w:rPr>
                <w:rStyle w:val="afffffff5"/>
                <w:rFonts w:hint="eastAsia"/>
              </w:rPr>
              <w:t>实际完成时间</w:t>
            </w:r>
          </w:p>
        </w:tc>
        <w:tc>
          <w:tcPr>
            <w:tcW w:w="2605" w:type="dxa"/>
            <w:shd w:val="clear" w:color="auto" w:fill="FFFFFF"/>
            <w:vAlign w:val="center"/>
          </w:tcPr>
          <w:p w:rsidR="00507846" w:rsidRDefault="00507846" w:rsidP="00B17D3A">
            <w:pPr>
              <w:pStyle w:val="affffff0"/>
              <w:rPr>
                <w:rStyle w:val="afffffff5"/>
              </w:rPr>
            </w:pPr>
            <w:r>
              <w:rPr>
                <w:rStyle w:val="afffffff5"/>
                <w:rFonts w:hint="eastAsia"/>
              </w:rPr>
              <w:t>输出</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阶段</w:t>
            </w:r>
            <w:r>
              <w:rPr>
                <w:rStyle w:val="afffffff5"/>
                <w:rFonts w:hint="eastAsia"/>
              </w:rPr>
              <w:t>1</w:t>
            </w:r>
          </w:p>
        </w:tc>
        <w:tc>
          <w:tcPr>
            <w:tcW w:w="2018" w:type="dxa"/>
            <w:shd w:val="clear" w:color="auto" w:fill="FFFFFF"/>
            <w:vAlign w:val="center"/>
          </w:tcPr>
          <w:p w:rsidR="00507846" w:rsidRDefault="00507846" w:rsidP="00B17D3A">
            <w:pPr>
              <w:pStyle w:val="affffff0"/>
              <w:rPr>
                <w:rStyle w:val="afffffff5"/>
              </w:rPr>
            </w:pPr>
            <w:r>
              <w:rPr>
                <w:rStyle w:val="afffffff5"/>
                <w:rFonts w:hint="eastAsia"/>
              </w:rPr>
              <w:t>2018</w:t>
            </w:r>
            <w:r>
              <w:rPr>
                <w:rStyle w:val="afffffff5"/>
                <w:rFonts w:hint="eastAsia"/>
              </w:rPr>
              <w:t>年</w:t>
            </w:r>
            <w:r>
              <w:rPr>
                <w:rStyle w:val="afffffff5"/>
                <w:rFonts w:hint="eastAsia"/>
              </w:rPr>
              <w:t>7</w:t>
            </w:r>
            <w:r>
              <w:rPr>
                <w:rStyle w:val="afffffff5"/>
                <w:rFonts w:hint="eastAsia"/>
              </w:rPr>
              <w:t>月</w:t>
            </w:r>
            <w:r>
              <w:rPr>
                <w:rStyle w:val="afffffff5"/>
                <w:rFonts w:hint="eastAsia"/>
              </w:rPr>
              <w:t>15</w:t>
            </w:r>
            <w:r>
              <w:rPr>
                <w:rStyle w:val="afffffff5"/>
                <w:rFonts w:hint="eastAsia"/>
              </w:rPr>
              <w:t>日</w:t>
            </w:r>
          </w:p>
        </w:tc>
        <w:tc>
          <w:tcPr>
            <w:tcW w:w="998" w:type="dxa"/>
            <w:gridSpan w:val="2"/>
            <w:shd w:val="clear" w:color="auto" w:fill="FFFFFF"/>
            <w:vAlign w:val="center"/>
          </w:tcPr>
          <w:p w:rsidR="00507846" w:rsidRDefault="00507846" w:rsidP="00B17D3A">
            <w:pPr>
              <w:pStyle w:val="affffff0"/>
              <w:rPr>
                <w:rStyle w:val="afffffff5"/>
              </w:rPr>
            </w:pPr>
            <w:r>
              <w:rPr>
                <w:rStyle w:val="afffffff5"/>
                <w:rFonts w:hint="eastAsia"/>
              </w:rPr>
              <w:t>XXX</w:t>
            </w:r>
          </w:p>
        </w:tc>
        <w:tc>
          <w:tcPr>
            <w:tcW w:w="1962" w:type="dxa"/>
            <w:shd w:val="clear" w:color="auto" w:fill="FFFFFF"/>
            <w:vAlign w:val="center"/>
          </w:tcPr>
          <w:p w:rsidR="00507846" w:rsidRDefault="00507846" w:rsidP="00B17D3A">
            <w:pPr>
              <w:pStyle w:val="affffff0"/>
              <w:rPr>
                <w:rStyle w:val="afffffff5"/>
              </w:rPr>
            </w:pPr>
            <w:r>
              <w:rPr>
                <w:rStyle w:val="afffffff5"/>
                <w:rFonts w:hint="eastAsia"/>
              </w:rPr>
              <w:t>2018</w:t>
            </w:r>
            <w:r>
              <w:rPr>
                <w:rStyle w:val="afffffff5"/>
                <w:rFonts w:hint="eastAsia"/>
              </w:rPr>
              <w:t>年</w:t>
            </w:r>
            <w:r>
              <w:rPr>
                <w:rStyle w:val="afffffff5"/>
                <w:rFonts w:hint="eastAsia"/>
              </w:rPr>
              <w:t>7</w:t>
            </w:r>
            <w:r>
              <w:rPr>
                <w:rStyle w:val="afffffff5"/>
                <w:rFonts w:hint="eastAsia"/>
              </w:rPr>
              <w:t>月</w:t>
            </w:r>
            <w:r>
              <w:rPr>
                <w:rStyle w:val="afffffff5"/>
                <w:rFonts w:hint="eastAsia"/>
              </w:rPr>
              <w:t>14</w:t>
            </w:r>
            <w:r>
              <w:rPr>
                <w:rStyle w:val="afffffff5"/>
                <w:rFonts w:hint="eastAsia"/>
              </w:rPr>
              <w:t>日</w:t>
            </w:r>
          </w:p>
        </w:tc>
        <w:tc>
          <w:tcPr>
            <w:tcW w:w="2605" w:type="dxa"/>
            <w:shd w:val="clear" w:color="auto" w:fill="FFFFFF"/>
            <w:vAlign w:val="center"/>
          </w:tcPr>
          <w:p w:rsidR="00507846" w:rsidRDefault="00507846" w:rsidP="00B17D3A">
            <w:pPr>
              <w:pStyle w:val="affffff0"/>
              <w:rPr>
                <w:rStyle w:val="afffffff5"/>
              </w:rPr>
            </w:pPr>
            <w:r>
              <w:rPr>
                <w:rStyle w:val="afffffff5"/>
                <w:rFonts w:hint="eastAsia"/>
              </w:rPr>
              <w:t>现场调研报告</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阶段</w:t>
            </w:r>
            <w:r>
              <w:rPr>
                <w:rStyle w:val="afffffff5"/>
                <w:rFonts w:hint="eastAsia"/>
              </w:rPr>
              <w:t>2</w:t>
            </w:r>
          </w:p>
        </w:tc>
        <w:tc>
          <w:tcPr>
            <w:tcW w:w="2018" w:type="dxa"/>
            <w:shd w:val="clear" w:color="auto" w:fill="FFFFFF"/>
            <w:vAlign w:val="center"/>
          </w:tcPr>
          <w:p w:rsidR="00507846" w:rsidRDefault="00507846" w:rsidP="00B17D3A">
            <w:pPr>
              <w:pStyle w:val="affffff0"/>
              <w:rPr>
                <w:rStyle w:val="afffffff5"/>
              </w:rPr>
            </w:pPr>
            <w:r>
              <w:rPr>
                <w:rStyle w:val="afffffff5"/>
                <w:rFonts w:hint="eastAsia"/>
              </w:rPr>
              <w:t>2018</w:t>
            </w:r>
            <w:r>
              <w:rPr>
                <w:rStyle w:val="afffffff5"/>
                <w:rFonts w:hint="eastAsia"/>
              </w:rPr>
              <w:t>年</w:t>
            </w:r>
            <w:r>
              <w:rPr>
                <w:rStyle w:val="afffffff5"/>
                <w:rFonts w:hint="eastAsia"/>
              </w:rPr>
              <w:t>8</w:t>
            </w:r>
            <w:r>
              <w:rPr>
                <w:rStyle w:val="afffffff5"/>
                <w:rFonts w:hint="eastAsia"/>
              </w:rPr>
              <w:t>月</w:t>
            </w:r>
            <w:r>
              <w:rPr>
                <w:rStyle w:val="afffffff5"/>
                <w:rFonts w:hint="eastAsia"/>
              </w:rPr>
              <w:t>31</w:t>
            </w:r>
            <w:r>
              <w:rPr>
                <w:rStyle w:val="afffffff5"/>
                <w:rFonts w:hint="eastAsia"/>
              </w:rPr>
              <w:t>日</w:t>
            </w:r>
          </w:p>
        </w:tc>
        <w:tc>
          <w:tcPr>
            <w:tcW w:w="998" w:type="dxa"/>
            <w:gridSpan w:val="2"/>
            <w:shd w:val="clear" w:color="auto" w:fill="FFFFFF"/>
            <w:vAlign w:val="center"/>
          </w:tcPr>
          <w:p w:rsidR="00507846" w:rsidRDefault="00507846" w:rsidP="00B17D3A">
            <w:pPr>
              <w:pStyle w:val="affffff0"/>
              <w:rPr>
                <w:rStyle w:val="afffffff5"/>
              </w:rPr>
            </w:pPr>
            <w:r>
              <w:rPr>
                <w:rStyle w:val="afffffff5"/>
                <w:rFonts w:hint="eastAsia"/>
              </w:rPr>
              <w:t>XXX</w:t>
            </w:r>
          </w:p>
        </w:tc>
        <w:tc>
          <w:tcPr>
            <w:tcW w:w="1962" w:type="dxa"/>
            <w:shd w:val="clear" w:color="auto" w:fill="FFFFFF"/>
            <w:vAlign w:val="center"/>
          </w:tcPr>
          <w:p w:rsidR="00507846" w:rsidRDefault="00507846" w:rsidP="00B17D3A">
            <w:pPr>
              <w:pStyle w:val="affffff0"/>
              <w:rPr>
                <w:rStyle w:val="afffffff5"/>
              </w:rPr>
            </w:pPr>
            <w:r>
              <w:rPr>
                <w:rStyle w:val="afffffff5"/>
                <w:rFonts w:hint="eastAsia"/>
              </w:rPr>
              <w:t>2018</w:t>
            </w:r>
            <w:r>
              <w:rPr>
                <w:rStyle w:val="afffffff5"/>
                <w:rFonts w:hint="eastAsia"/>
              </w:rPr>
              <w:t>年</w:t>
            </w:r>
            <w:r>
              <w:rPr>
                <w:rStyle w:val="afffffff5"/>
                <w:rFonts w:hint="eastAsia"/>
              </w:rPr>
              <w:t>9</w:t>
            </w:r>
            <w:r>
              <w:rPr>
                <w:rStyle w:val="afffffff5"/>
                <w:rFonts w:hint="eastAsia"/>
              </w:rPr>
              <w:t>月</w:t>
            </w:r>
            <w:r>
              <w:rPr>
                <w:rStyle w:val="afffffff5"/>
                <w:rFonts w:hint="eastAsia"/>
              </w:rPr>
              <w:t>1</w:t>
            </w:r>
            <w:r>
              <w:rPr>
                <w:rStyle w:val="afffffff5"/>
                <w:rFonts w:hint="eastAsia"/>
              </w:rPr>
              <w:t>日</w:t>
            </w:r>
          </w:p>
        </w:tc>
        <w:tc>
          <w:tcPr>
            <w:tcW w:w="2605" w:type="dxa"/>
            <w:shd w:val="clear" w:color="auto" w:fill="FFFFFF"/>
            <w:vAlign w:val="center"/>
          </w:tcPr>
          <w:p w:rsidR="00507846" w:rsidRDefault="00507846" w:rsidP="00B17D3A">
            <w:pPr>
              <w:pStyle w:val="affffff0"/>
              <w:rPr>
                <w:rStyle w:val="afffffff5"/>
              </w:rPr>
            </w:pPr>
            <w:r>
              <w:rPr>
                <w:rStyle w:val="afffffff5"/>
                <w:rFonts w:hint="eastAsia"/>
              </w:rPr>
              <w:t>失效点修复情况汇报</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阶段</w:t>
            </w:r>
            <w:r>
              <w:rPr>
                <w:rStyle w:val="afffffff5"/>
                <w:rFonts w:hint="eastAsia"/>
              </w:rPr>
              <w:t>3</w:t>
            </w:r>
          </w:p>
        </w:tc>
        <w:tc>
          <w:tcPr>
            <w:tcW w:w="2018" w:type="dxa"/>
            <w:shd w:val="clear" w:color="auto" w:fill="FFFFFF"/>
            <w:vAlign w:val="center"/>
          </w:tcPr>
          <w:p w:rsidR="00507846" w:rsidRDefault="00507846" w:rsidP="00B17D3A">
            <w:pPr>
              <w:pStyle w:val="affffff0"/>
              <w:rPr>
                <w:rStyle w:val="afffffff5"/>
              </w:rPr>
            </w:pPr>
            <w:r>
              <w:rPr>
                <w:rStyle w:val="afffffff5"/>
                <w:rFonts w:hint="eastAsia"/>
              </w:rPr>
              <w:t>2018</w:t>
            </w:r>
            <w:r>
              <w:rPr>
                <w:rStyle w:val="afffffff5"/>
                <w:rFonts w:hint="eastAsia"/>
              </w:rPr>
              <w:t>年</w:t>
            </w:r>
            <w:r>
              <w:rPr>
                <w:rStyle w:val="afffffff5"/>
                <w:rFonts w:hint="eastAsia"/>
              </w:rPr>
              <w:t>9</w:t>
            </w:r>
            <w:r>
              <w:rPr>
                <w:rStyle w:val="afffffff5"/>
                <w:rFonts w:hint="eastAsia"/>
              </w:rPr>
              <w:t>月</w:t>
            </w:r>
            <w:r>
              <w:rPr>
                <w:rStyle w:val="afffffff5"/>
                <w:rFonts w:hint="eastAsia"/>
              </w:rPr>
              <w:t>30</w:t>
            </w:r>
            <w:r>
              <w:rPr>
                <w:rStyle w:val="afffffff5"/>
                <w:rFonts w:hint="eastAsia"/>
              </w:rPr>
              <w:t>日</w:t>
            </w:r>
          </w:p>
        </w:tc>
        <w:tc>
          <w:tcPr>
            <w:tcW w:w="998" w:type="dxa"/>
            <w:gridSpan w:val="2"/>
            <w:shd w:val="clear" w:color="auto" w:fill="FFFFFF"/>
            <w:vAlign w:val="center"/>
          </w:tcPr>
          <w:p w:rsidR="00507846" w:rsidRDefault="00507846" w:rsidP="00B17D3A">
            <w:pPr>
              <w:pStyle w:val="affffff0"/>
              <w:rPr>
                <w:rStyle w:val="afffffff5"/>
              </w:rPr>
            </w:pPr>
            <w:r>
              <w:rPr>
                <w:rStyle w:val="afffffff5"/>
                <w:rFonts w:hint="eastAsia"/>
              </w:rPr>
              <w:t>YYY</w:t>
            </w:r>
          </w:p>
        </w:tc>
        <w:tc>
          <w:tcPr>
            <w:tcW w:w="1962" w:type="dxa"/>
            <w:shd w:val="clear" w:color="auto" w:fill="FFFFFF"/>
            <w:vAlign w:val="center"/>
          </w:tcPr>
          <w:p w:rsidR="00507846" w:rsidRDefault="00507846" w:rsidP="00B17D3A">
            <w:pPr>
              <w:pStyle w:val="affffff0"/>
              <w:rPr>
                <w:rStyle w:val="afffffff5"/>
              </w:rPr>
            </w:pPr>
            <w:r>
              <w:rPr>
                <w:rStyle w:val="afffffff5"/>
                <w:rFonts w:hint="eastAsia"/>
              </w:rPr>
              <w:t>2018</w:t>
            </w:r>
            <w:r>
              <w:rPr>
                <w:rStyle w:val="afffffff5"/>
                <w:rFonts w:hint="eastAsia"/>
              </w:rPr>
              <w:t>年</w:t>
            </w:r>
            <w:r>
              <w:rPr>
                <w:rStyle w:val="afffffff5"/>
                <w:rFonts w:hint="eastAsia"/>
              </w:rPr>
              <w:t>9</w:t>
            </w:r>
            <w:r>
              <w:rPr>
                <w:rStyle w:val="afffffff5"/>
                <w:rFonts w:hint="eastAsia"/>
              </w:rPr>
              <w:t>月</w:t>
            </w:r>
            <w:r>
              <w:rPr>
                <w:rStyle w:val="afffffff5"/>
                <w:rFonts w:hint="eastAsia"/>
              </w:rPr>
              <w:t>28</w:t>
            </w:r>
            <w:r>
              <w:rPr>
                <w:rStyle w:val="afffffff5"/>
                <w:rFonts w:hint="eastAsia"/>
              </w:rPr>
              <w:t>日</w:t>
            </w:r>
          </w:p>
        </w:tc>
        <w:tc>
          <w:tcPr>
            <w:tcW w:w="2605" w:type="dxa"/>
            <w:shd w:val="clear" w:color="auto" w:fill="FFFFFF"/>
            <w:vAlign w:val="center"/>
          </w:tcPr>
          <w:p w:rsidR="00507846" w:rsidRDefault="00507846" w:rsidP="00B17D3A">
            <w:pPr>
              <w:pStyle w:val="affffff0"/>
              <w:rPr>
                <w:rStyle w:val="afffffff5"/>
              </w:rPr>
            </w:pPr>
            <w:r>
              <w:rPr>
                <w:rStyle w:val="afffffff5"/>
                <w:rFonts w:hint="eastAsia"/>
              </w:rPr>
              <w:t>楼宇管控系统监测点修复试运行报告</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阶段</w:t>
            </w:r>
            <w:r>
              <w:rPr>
                <w:rStyle w:val="afffffff5"/>
                <w:rFonts w:hint="eastAsia"/>
              </w:rPr>
              <w:t>4</w:t>
            </w:r>
          </w:p>
        </w:tc>
        <w:tc>
          <w:tcPr>
            <w:tcW w:w="2018" w:type="dxa"/>
            <w:shd w:val="clear" w:color="auto" w:fill="FFFFFF"/>
            <w:vAlign w:val="center"/>
          </w:tcPr>
          <w:p w:rsidR="00507846" w:rsidRDefault="00507846" w:rsidP="00B17D3A">
            <w:pPr>
              <w:pStyle w:val="affffff0"/>
              <w:rPr>
                <w:rStyle w:val="afffffff5"/>
              </w:rPr>
            </w:pPr>
            <w:r>
              <w:rPr>
                <w:rStyle w:val="afffffff5"/>
                <w:rFonts w:hint="eastAsia"/>
              </w:rPr>
              <w:t>2018</w:t>
            </w:r>
            <w:r>
              <w:rPr>
                <w:rStyle w:val="afffffff5"/>
                <w:rFonts w:hint="eastAsia"/>
              </w:rPr>
              <w:t>年</w:t>
            </w:r>
            <w:r>
              <w:rPr>
                <w:rStyle w:val="afffffff5"/>
                <w:rFonts w:hint="eastAsia"/>
              </w:rPr>
              <w:t>10</w:t>
            </w:r>
            <w:r>
              <w:rPr>
                <w:rStyle w:val="afffffff5"/>
                <w:rFonts w:hint="eastAsia"/>
              </w:rPr>
              <w:t>月</w:t>
            </w:r>
            <w:r>
              <w:rPr>
                <w:rStyle w:val="afffffff5"/>
                <w:rFonts w:hint="eastAsia"/>
              </w:rPr>
              <w:t>31</w:t>
            </w:r>
            <w:r>
              <w:rPr>
                <w:rStyle w:val="afffffff5"/>
                <w:rFonts w:hint="eastAsia"/>
              </w:rPr>
              <w:t>日</w:t>
            </w:r>
          </w:p>
        </w:tc>
        <w:tc>
          <w:tcPr>
            <w:tcW w:w="998" w:type="dxa"/>
            <w:gridSpan w:val="2"/>
            <w:shd w:val="clear" w:color="auto" w:fill="FFFFFF"/>
            <w:vAlign w:val="center"/>
          </w:tcPr>
          <w:p w:rsidR="00507846" w:rsidRDefault="00507846" w:rsidP="00B17D3A">
            <w:pPr>
              <w:pStyle w:val="affffff0"/>
              <w:rPr>
                <w:rStyle w:val="afffffff5"/>
              </w:rPr>
            </w:pPr>
            <w:r>
              <w:rPr>
                <w:rStyle w:val="afffffff5"/>
                <w:rFonts w:hint="eastAsia"/>
              </w:rPr>
              <w:t>YYY</w:t>
            </w:r>
          </w:p>
        </w:tc>
        <w:tc>
          <w:tcPr>
            <w:tcW w:w="1962" w:type="dxa"/>
            <w:shd w:val="clear" w:color="auto" w:fill="FFFFFF"/>
            <w:vAlign w:val="center"/>
          </w:tcPr>
          <w:p w:rsidR="00507846" w:rsidRDefault="00507846" w:rsidP="00B17D3A">
            <w:pPr>
              <w:pStyle w:val="affffff0"/>
              <w:rPr>
                <w:rStyle w:val="afffffff5"/>
              </w:rPr>
            </w:pPr>
            <w:r>
              <w:rPr>
                <w:rStyle w:val="afffffff5"/>
                <w:rFonts w:hint="eastAsia"/>
              </w:rPr>
              <w:t>正在进行</w:t>
            </w:r>
          </w:p>
        </w:tc>
        <w:tc>
          <w:tcPr>
            <w:tcW w:w="2605" w:type="dxa"/>
            <w:shd w:val="clear" w:color="auto" w:fill="FFFFFF"/>
            <w:vAlign w:val="center"/>
          </w:tcPr>
          <w:p w:rsidR="00507846" w:rsidRDefault="00507846" w:rsidP="00B17D3A">
            <w:pPr>
              <w:pStyle w:val="affffff0"/>
              <w:rPr>
                <w:rStyle w:val="afffffff5"/>
              </w:rPr>
            </w:pPr>
            <w:r>
              <w:rPr>
                <w:rStyle w:val="afffffff5"/>
                <w:rFonts w:hint="eastAsia"/>
              </w:rPr>
              <w:t>楼宇管控系统优化报告</w:t>
            </w:r>
          </w:p>
        </w:tc>
      </w:tr>
      <w:tr w:rsidR="00507846" w:rsidTr="00B17D3A">
        <w:trPr>
          <w:trHeight w:val="250"/>
        </w:trPr>
        <w:tc>
          <w:tcPr>
            <w:tcW w:w="1761" w:type="dxa"/>
            <w:shd w:val="clear" w:color="auto" w:fill="FFFFFF"/>
            <w:vAlign w:val="center"/>
          </w:tcPr>
          <w:p w:rsidR="00507846" w:rsidRDefault="00507846" w:rsidP="00B17D3A">
            <w:pPr>
              <w:pStyle w:val="affffff0"/>
              <w:rPr>
                <w:rStyle w:val="afffffff5"/>
              </w:rPr>
            </w:pPr>
            <w:r>
              <w:rPr>
                <w:rStyle w:val="afffffff5"/>
                <w:rFonts w:hint="eastAsia"/>
              </w:rPr>
              <w:t>阶段</w:t>
            </w:r>
            <w:r>
              <w:rPr>
                <w:rStyle w:val="afffffff5"/>
                <w:rFonts w:hint="eastAsia"/>
              </w:rPr>
              <w:t>5</w:t>
            </w:r>
          </w:p>
        </w:tc>
        <w:tc>
          <w:tcPr>
            <w:tcW w:w="2018" w:type="dxa"/>
            <w:shd w:val="clear" w:color="auto" w:fill="FFFFFF"/>
            <w:vAlign w:val="center"/>
          </w:tcPr>
          <w:p w:rsidR="00507846" w:rsidRDefault="00507846" w:rsidP="00B17D3A">
            <w:pPr>
              <w:pStyle w:val="affffff0"/>
              <w:rPr>
                <w:rStyle w:val="afffffff5"/>
              </w:rPr>
            </w:pPr>
            <w:r>
              <w:rPr>
                <w:rStyle w:val="afffffff5"/>
                <w:rFonts w:hint="eastAsia"/>
              </w:rPr>
              <w:t>2018</w:t>
            </w:r>
            <w:r>
              <w:rPr>
                <w:rStyle w:val="afffffff5"/>
                <w:rFonts w:hint="eastAsia"/>
              </w:rPr>
              <w:t>年</w:t>
            </w:r>
            <w:r>
              <w:rPr>
                <w:rStyle w:val="afffffff5"/>
                <w:rFonts w:hint="eastAsia"/>
              </w:rPr>
              <w:t>12</w:t>
            </w:r>
            <w:r>
              <w:rPr>
                <w:rStyle w:val="afffffff5"/>
                <w:rFonts w:hint="eastAsia"/>
              </w:rPr>
              <w:t>月</w:t>
            </w:r>
            <w:r>
              <w:rPr>
                <w:rStyle w:val="afffffff5"/>
                <w:rFonts w:hint="eastAsia"/>
              </w:rPr>
              <w:t>31</w:t>
            </w:r>
            <w:r>
              <w:rPr>
                <w:rStyle w:val="afffffff5"/>
                <w:rFonts w:hint="eastAsia"/>
              </w:rPr>
              <w:t>日</w:t>
            </w:r>
          </w:p>
        </w:tc>
        <w:tc>
          <w:tcPr>
            <w:tcW w:w="998" w:type="dxa"/>
            <w:gridSpan w:val="2"/>
            <w:shd w:val="clear" w:color="auto" w:fill="FFFFFF"/>
            <w:vAlign w:val="center"/>
          </w:tcPr>
          <w:p w:rsidR="00507846" w:rsidRDefault="00507846" w:rsidP="00B17D3A">
            <w:pPr>
              <w:pStyle w:val="affffff0"/>
              <w:rPr>
                <w:rStyle w:val="afffffff5"/>
              </w:rPr>
            </w:pPr>
            <w:r>
              <w:rPr>
                <w:rStyle w:val="afffffff5"/>
                <w:rFonts w:hint="eastAsia"/>
              </w:rPr>
              <w:t>ZZZ</w:t>
            </w:r>
          </w:p>
        </w:tc>
        <w:tc>
          <w:tcPr>
            <w:tcW w:w="1962" w:type="dxa"/>
            <w:shd w:val="clear" w:color="auto" w:fill="FFFFFF"/>
            <w:vAlign w:val="center"/>
          </w:tcPr>
          <w:p w:rsidR="00507846" w:rsidRDefault="00507846" w:rsidP="00B17D3A">
            <w:pPr>
              <w:pStyle w:val="affffff0"/>
              <w:rPr>
                <w:rStyle w:val="afffffff5"/>
              </w:rPr>
            </w:pPr>
            <w:r>
              <w:rPr>
                <w:rStyle w:val="afffffff5"/>
                <w:rFonts w:hint="eastAsia"/>
              </w:rPr>
              <w:t>正在进行</w:t>
            </w:r>
          </w:p>
        </w:tc>
        <w:tc>
          <w:tcPr>
            <w:tcW w:w="2605" w:type="dxa"/>
            <w:shd w:val="clear" w:color="auto" w:fill="FFFFFF"/>
            <w:vAlign w:val="center"/>
          </w:tcPr>
          <w:p w:rsidR="00507846" w:rsidRDefault="00507846" w:rsidP="00B17D3A">
            <w:pPr>
              <w:pStyle w:val="affffff0"/>
              <w:rPr>
                <w:rStyle w:val="afffffff5"/>
              </w:rPr>
            </w:pPr>
            <w:r>
              <w:rPr>
                <w:rStyle w:val="afffffff5"/>
                <w:rFonts w:hint="eastAsia"/>
              </w:rPr>
              <w:t>楼宇管控系统优化项目节能量统计</w:t>
            </w:r>
          </w:p>
        </w:tc>
      </w:tr>
    </w:tbl>
    <w:p w:rsidR="00507846" w:rsidRDefault="00507846" w:rsidP="00507846">
      <w:pPr>
        <w:jc w:val="center"/>
      </w:pPr>
    </w:p>
    <w:p w:rsidR="00507846" w:rsidRDefault="00507846" w:rsidP="00507846">
      <w:pPr>
        <w:widowControl/>
        <w:jc w:val="center"/>
      </w:pPr>
      <w:r>
        <w:br w:type="page"/>
      </w:r>
    </w:p>
    <w:p w:rsidR="00507846" w:rsidRDefault="00507846" w:rsidP="00507846">
      <w:pPr>
        <w:pStyle w:val="afffffff2"/>
      </w:pPr>
      <w:bookmarkStart w:id="104" w:name="_Toc520811950"/>
      <w:r>
        <w:rPr>
          <w:rFonts w:hint="eastAsia"/>
        </w:rPr>
        <w:t>附录D</w:t>
      </w:r>
      <w:bookmarkEnd w:id="104"/>
    </w:p>
    <w:p w:rsidR="00507846" w:rsidRDefault="00507846" w:rsidP="00507846">
      <w:pPr>
        <w:pStyle w:val="afffffff3"/>
      </w:pPr>
      <w:r>
        <w:rPr>
          <w:rFonts w:hint="eastAsia"/>
        </w:rPr>
        <w:t>（资料性附录）</w:t>
      </w:r>
    </w:p>
    <w:p w:rsidR="00507846" w:rsidRDefault="00507846" w:rsidP="00507846">
      <w:pPr>
        <w:pStyle w:val="affffff0"/>
      </w:pPr>
      <w:r>
        <w:rPr>
          <w:rFonts w:hint="eastAsia"/>
        </w:rPr>
        <w:t>关键概念之间的关系</w:t>
      </w:r>
    </w:p>
    <w:p w:rsidR="00507846" w:rsidRDefault="00507846" w:rsidP="00507846">
      <w:pPr>
        <w:pStyle w:val="afffffff4"/>
      </w:pPr>
      <w:r>
        <w:t>表</w:t>
      </w:r>
      <w:r>
        <w:t xml:space="preserve"> </w:t>
      </w:r>
      <w:r>
        <w:fldChar w:fldCharType="begin"/>
      </w:r>
      <w:r>
        <w:instrText xml:space="preserve"> SEQ </w:instrText>
      </w:r>
      <w:r>
        <w:instrText>表</w:instrText>
      </w:r>
      <w:r>
        <w:instrText xml:space="preserve"> \* ARABIC </w:instrText>
      </w:r>
      <w:r>
        <w:fldChar w:fldCharType="separate"/>
      </w:r>
      <w:r>
        <w:rPr>
          <w:noProof/>
        </w:rPr>
        <w:t>2</w:t>
      </w:r>
      <w:r>
        <w:fldChar w:fldCharType="end"/>
      </w:r>
      <w:r>
        <w:t xml:space="preserve"> </w:t>
      </w:r>
      <w:r>
        <w:rPr>
          <w:rFonts w:hint="eastAsia"/>
        </w:rPr>
        <w:t>主要能源使用、绩效参数、目标指标、运行控制、监视测量之间的关系</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5"/>
        <w:gridCol w:w="1463"/>
        <w:gridCol w:w="1342"/>
        <w:gridCol w:w="1557"/>
        <w:gridCol w:w="1557"/>
      </w:tblGrid>
      <w:tr w:rsidR="00507846" w:rsidTr="00B17D3A">
        <w:tc>
          <w:tcPr>
            <w:tcW w:w="1980" w:type="dxa"/>
          </w:tcPr>
          <w:p w:rsidR="00507846" w:rsidRDefault="00507846" w:rsidP="00B17D3A">
            <w:pPr>
              <w:jc w:val="center"/>
              <w:rPr>
                <w:rStyle w:val="afffffff5"/>
                <w:kern w:val="0"/>
                <w:szCs w:val="20"/>
              </w:rPr>
            </w:pPr>
            <w:r>
              <w:rPr>
                <w:rStyle w:val="afffffff5"/>
                <w:rFonts w:hint="eastAsia"/>
                <w:kern w:val="0"/>
                <w:szCs w:val="20"/>
              </w:rPr>
              <w:t>主要能源使用</w:t>
            </w:r>
          </w:p>
        </w:tc>
        <w:tc>
          <w:tcPr>
            <w:tcW w:w="1445" w:type="dxa"/>
          </w:tcPr>
          <w:p w:rsidR="00507846" w:rsidRDefault="00507846" w:rsidP="00B17D3A">
            <w:pPr>
              <w:jc w:val="center"/>
              <w:rPr>
                <w:rStyle w:val="afffffff5"/>
                <w:kern w:val="0"/>
                <w:szCs w:val="20"/>
              </w:rPr>
            </w:pPr>
            <w:r>
              <w:rPr>
                <w:rStyle w:val="afffffff5"/>
                <w:rFonts w:hint="eastAsia"/>
                <w:kern w:val="0"/>
                <w:szCs w:val="20"/>
              </w:rPr>
              <w:t>能源绩效参数</w:t>
            </w:r>
          </w:p>
        </w:tc>
        <w:tc>
          <w:tcPr>
            <w:tcW w:w="1463" w:type="dxa"/>
          </w:tcPr>
          <w:p w:rsidR="00507846" w:rsidRDefault="00507846" w:rsidP="00B17D3A">
            <w:pPr>
              <w:jc w:val="center"/>
              <w:rPr>
                <w:rStyle w:val="afffffff5"/>
                <w:kern w:val="0"/>
                <w:szCs w:val="20"/>
              </w:rPr>
            </w:pPr>
            <w:r>
              <w:rPr>
                <w:rStyle w:val="afffffff5"/>
                <w:rFonts w:hint="eastAsia"/>
                <w:kern w:val="0"/>
                <w:szCs w:val="20"/>
              </w:rPr>
              <w:t>能源目标指标</w:t>
            </w:r>
          </w:p>
        </w:tc>
        <w:tc>
          <w:tcPr>
            <w:tcW w:w="1342" w:type="dxa"/>
          </w:tcPr>
          <w:p w:rsidR="00507846" w:rsidRDefault="00507846" w:rsidP="00B17D3A">
            <w:pPr>
              <w:jc w:val="center"/>
              <w:rPr>
                <w:rStyle w:val="afffffff5"/>
                <w:kern w:val="0"/>
                <w:szCs w:val="20"/>
              </w:rPr>
            </w:pPr>
            <w:r>
              <w:rPr>
                <w:rStyle w:val="afffffff5"/>
                <w:rFonts w:hint="eastAsia"/>
                <w:kern w:val="0"/>
                <w:szCs w:val="20"/>
              </w:rPr>
              <w:t>运行控制</w:t>
            </w:r>
          </w:p>
        </w:tc>
        <w:tc>
          <w:tcPr>
            <w:tcW w:w="1557" w:type="dxa"/>
          </w:tcPr>
          <w:p w:rsidR="00507846" w:rsidRDefault="00507846" w:rsidP="00B17D3A">
            <w:pPr>
              <w:jc w:val="center"/>
              <w:rPr>
                <w:rStyle w:val="afffffff5"/>
                <w:kern w:val="0"/>
                <w:szCs w:val="20"/>
              </w:rPr>
            </w:pPr>
            <w:r>
              <w:rPr>
                <w:rStyle w:val="afffffff5"/>
                <w:rFonts w:hint="eastAsia"/>
                <w:kern w:val="0"/>
                <w:szCs w:val="20"/>
              </w:rPr>
              <w:t>监视测量</w:t>
            </w:r>
          </w:p>
        </w:tc>
        <w:tc>
          <w:tcPr>
            <w:tcW w:w="1557" w:type="dxa"/>
          </w:tcPr>
          <w:p w:rsidR="00507846" w:rsidRDefault="00507846" w:rsidP="00B17D3A">
            <w:pPr>
              <w:jc w:val="center"/>
              <w:rPr>
                <w:rStyle w:val="afffffff5"/>
                <w:kern w:val="0"/>
                <w:szCs w:val="20"/>
              </w:rPr>
            </w:pPr>
            <w:r>
              <w:rPr>
                <w:rStyle w:val="afffffff5"/>
                <w:rFonts w:hint="eastAsia"/>
                <w:kern w:val="0"/>
                <w:szCs w:val="20"/>
              </w:rPr>
              <w:t>相关人员岗位</w:t>
            </w:r>
          </w:p>
        </w:tc>
      </w:tr>
      <w:tr w:rsidR="00507846" w:rsidTr="00B17D3A">
        <w:tc>
          <w:tcPr>
            <w:tcW w:w="1980" w:type="dxa"/>
          </w:tcPr>
          <w:p w:rsidR="00507846" w:rsidRDefault="00507846" w:rsidP="00B17D3A">
            <w:pPr>
              <w:jc w:val="center"/>
              <w:rPr>
                <w:rStyle w:val="afffffff5"/>
                <w:kern w:val="0"/>
                <w:szCs w:val="20"/>
              </w:rPr>
            </w:pPr>
            <w:r>
              <w:rPr>
                <w:rStyle w:val="afffffff5"/>
                <w:rFonts w:hint="eastAsia"/>
                <w:kern w:val="0"/>
                <w:szCs w:val="20"/>
              </w:rPr>
              <w:t>供暖系统（包含锅炉）</w:t>
            </w:r>
          </w:p>
        </w:tc>
        <w:tc>
          <w:tcPr>
            <w:tcW w:w="1445" w:type="dxa"/>
          </w:tcPr>
          <w:p w:rsidR="00507846" w:rsidRDefault="00507846" w:rsidP="00B17D3A">
            <w:pPr>
              <w:jc w:val="center"/>
              <w:rPr>
                <w:rStyle w:val="afffffff5"/>
                <w:kern w:val="0"/>
                <w:szCs w:val="20"/>
              </w:rPr>
            </w:pPr>
            <w:r>
              <w:rPr>
                <w:rStyle w:val="afffffff5"/>
                <w:rFonts w:hint="eastAsia"/>
                <w:kern w:val="0"/>
                <w:szCs w:val="20"/>
              </w:rPr>
              <w:t>年综合能耗（</w:t>
            </w:r>
            <w:r>
              <w:rPr>
                <w:rStyle w:val="afffffff5"/>
                <w:rFonts w:hint="eastAsia"/>
                <w:kern w:val="0"/>
                <w:szCs w:val="20"/>
              </w:rPr>
              <w:t>tce</w:t>
            </w:r>
            <w:r>
              <w:rPr>
                <w:rStyle w:val="afffffff5"/>
                <w:rFonts w:hint="eastAsia"/>
                <w:kern w:val="0"/>
                <w:szCs w:val="20"/>
              </w:rPr>
              <w:t>）</w:t>
            </w:r>
          </w:p>
          <w:p w:rsidR="00507846" w:rsidRDefault="00507846" w:rsidP="00B17D3A">
            <w:pPr>
              <w:jc w:val="center"/>
              <w:rPr>
                <w:rStyle w:val="afffffff5"/>
                <w:kern w:val="0"/>
                <w:szCs w:val="20"/>
              </w:rPr>
            </w:pPr>
            <w:r>
              <w:rPr>
                <w:rStyle w:val="afffffff5"/>
                <w:rFonts w:hint="eastAsia"/>
                <w:kern w:val="0"/>
                <w:szCs w:val="20"/>
              </w:rPr>
              <w:t>单位供热量综合能耗（</w:t>
            </w:r>
            <w:r>
              <w:rPr>
                <w:rStyle w:val="afffffff5"/>
                <w:rFonts w:hint="eastAsia"/>
                <w:kern w:val="0"/>
                <w:szCs w:val="20"/>
              </w:rPr>
              <w:t>kgce</w:t>
            </w:r>
            <w:r>
              <w:rPr>
                <w:rStyle w:val="afffffff5"/>
                <w:kern w:val="0"/>
                <w:szCs w:val="20"/>
              </w:rPr>
              <w:t>/GJ</w:t>
            </w:r>
            <w:r>
              <w:rPr>
                <w:rStyle w:val="afffffff5"/>
                <w:rFonts w:hint="eastAsia"/>
                <w:kern w:val="0"/>
                <w:szCs w:val="20"/>
              </w:rPr>
              <w:t>）</w:t>
            </w:r>
          </w:p>
          <w:p w:rsidR="00507846" w:rsidRDefault="00507846" w:rsidP="00B17D3A">
            <w:pPr>
              <w:jc w:val="center"/>
              <w:rPr>
                <w:rStyle w:val="afffffff5"/>
                <w:kern w:val="0"/>
                <w:szCs w:val="20"/>
              </w:rPr>
            </w:pPr>
            <w:r>
              <w:rPr>
                <w:rStyle w:val="afffffff5"/>
                <w:rFonts w:hint="eastAsia"/>
                <w:kern w:val="0"/>
                <w:szCs w:val="20"/>
              </w:rPr>
              <w:t>单位建筑面积热耗（</w:t>
            </w:r>
            <w:r>
              <w:rPr>
                <w:rStyle w:val="afffffff5"/>
                <w:rFonts w:hint="eastAsia"/>
                <w:kern w:val="0"/>
                <w:szCs w:val="20"/>
              </w:rPr>
              <w:t>GJ</w:t>
            </w:r>
            <w:r>
              <w:rPr>
                <w:rStyle w:val="afffffff5"/>
                <w:kern w:val="0"/>
                <w:szCs w:val="20"/>
              </w:rPr>
              <w:t>/</w:t>
            </w:r>
            <w:r>
              <w:rPr>
                <w:rStyle w:val="afffffff5"/>
                <w:rFonts w:hint="eastAsia"/>
                <w:kern w:val="0"/>
                <w:szCs w:val="20"/>
              </w:rPr>
              <w:t>㎡）</w:t>
            </w:r>
          </w:p>
        </w:tc>
        <w:tc>
          <w:tcPr>
            <w:tcW w:w="1463" w:type="dxa"/>
          </w:tcPr>
          <w:p w:rsidR="00507846" w:rsidRDefault="00507846" w:rsidP="00B17D3A">
            <w:pPr>
              <w:jc w:val="center"/>
              <w:rPr>
                <w:rStyle w:val="afffffff5"/>
                <w:kern w:val="0"/>
                <w:szCs w:val="20"/>
              </w:rPr>
            </w:pPr>
            <w:r>
              <w:rPr>
                <w:rStyle w:val="afffffff5"/>
                <w:kern w:val="0"/>
                <w:szCs w:val="20"/>
              </w:rPr>
              <w:t>2018</w:t>
            </w:r>
            <w:r>
              <w:rPr>
                <w:rStyle w:val="afffffff5"/>
                <w:rFonts w:hint="eastAsia"/>
                <w:kern w:val="0"/>
                <w:szCs w:val="20"/>
              </w:rPr>
              <w:t>年综合能耗比</w:t>
            </w:r>
            <w:r>
              <w:rPr>
                <w:rStyle w:val="afffffff5"/>
                <w:rFonts w:hint="eastAsia"/>
                <w:kern w:val="0"/>
                <w:szCs w:val="20"/>
              </w:rPr>
              <w:t>2</w:t>
            </w:r>
            <w:r>
              <w:rPr>
                <w:rStyle w:val="afffffff5"/>
                <w:kern w:val="0"/>
                <w:szCs w:val="20"/>
              </w:rPr>
              <w:t>017</w:t>
            </w:r>
            <w:r>
              <w:rPr>
                <w:rStyle w:val="afffffff5"/>
                <w:rFonts w:hint="eastAsia"/>
                <w:kern w:val="0"/>
                <w:szCs w:val="20"/>
              </w:rPr>
              <w:t>年下降</w:t>
            </w:r>
            <w:r>
              <w:rPr>
                <w:rStyle w:val="afffffff5"/>
                <w:rFonts w:hint="eastAsia"/>
                <w:kern w:val="0"/>
                <w:szCs w:val="20"/>
              </w:rPr>
              <w:t>1%</w:t>
            </w:r>
            <w:r>
              <w:rPr>
                <w:rStyle w:val="afffffff5"/>
                <w:rFonts w:hint="eastAsia"/>
                <w:kern w:val="0"/>
                <w:szCs w:val="20"/>
              </w:rPr>
              <w:t>；</w:t>
            </w:r>
          </w:p>
          <w:p w:rsidR="00507846" w:rsidRDefault="00507846" w:rsidP="00B17D3A">
            <w:pPr>
              <w:jc w:val="center"/>
              <w:rPr>
                <w:rStyle w:val="afffffff5"/>
                <w:kern w:val="0"/>
                <w:szCs w:val="20"/>
              </w:rPr>
            </w:pPr>
            <w:r>
              <w:rPr>
                <w:rStyle w:val="afffffff5"/>
                <w:rFonts w:hint="eastAsia"/>
                <w:kern w:val="0"/>
                <w:szCs w:val="20"/>
              </w:rPr>
              <w:t>2</w:t>
            </w:r>
            <w:r>
              <w:rPr>
                <w:rStyle w:val="afffffff5"/>
                <w:kern w:val="0"/>
                <w:szCs w:val="20"/>
              </w:rPr>
              <w:t>018</w:t>
            </w:r>
            <w:r>
              <w:rPr>
                <w:rStyle w:val="afffffff5"/>
                <w:rFonts w:hint="eastAsia"/>
                <w:kern w:val="0"/>
                <w:szCs w:val="20"/>
              </w:rPr>
              <w:t>年，单位供热量综合能耗≤×××</w:t>
            </w:r>
            <w:r>
              <w:rPr>
                <w:rStyle w:val="afffffff5"/>
                <w:kern w:val="0"/>
                <w:szCs w:val="20"/>
              </w:rPr>
              <w:t>kgce/GJ</w:t>
            </w:r>
            <w:r>
              <w:rPr>
                <w:rStyle w:val="afffffff5"/>
                <w:rFonts w:hint="eastAsia"/>
                <w:kern w:val="0"/>
                <w:szCs w:val="20"/>
              </w:rPr>
              <w:t>；</w:t>
            </w:r>
          </w:p>
          <w:p w:rsidR="00507846" w:rsidRDefault="00507846" w:rsidP="00B17D3A">
            <w:pPr>
              <w:jc w:val="center"/>
              <w:rPr>
                <w:rStyle w:val="afffffff5"/>
                <w:kern w:val="0"/>
                <w:szCs w:val="20"/>
              </w:rPr>
            </w:pPr>
            <w:r>
              <w:rPr>
                <w:rStyle w:val="afffffff5"/>
                <w:kern w:val="0"/>
                <w:szCs w:val="20"/>
              </w:rPr>
              <w:t>2018</w:t>
            </w:r>
            <w:r>
              <w:rPr>
                <w:rStyle w:val="afffffff5"/>
                <w:rFonts w:hint="eastAsia"/>
                <w:kern w:val="0"/>
                <w:szCs w:val="20"/>
              </w:rPr>
              <w:t>年，单位建筑面积热耗≤×××</w:t>
            </w:r>
            <w:r>
              <w:rPr>
                <w:rStyle w:val="afffffff5"/>
                <w:rFonts w:hint="eastAsia"/>
                <w:kern w:val="0"/>
                <w:szCs w:val="20"/>
              </w:rPr>
              <w:t>GJ</w:t>
            </w:r>
            <w:r>
              <w:rPr>
                <w:rStyle w:val="afffffff5"/>
                <w:kern w:val="0"/>
                <w:szCs w:val="20"/>
              </w:rPr>
              <w:t>/</w:t>
            </w:r>
            <w:r>
              <w:rPr>
                <w:rStyle w:val="afffffff5"/>
                <w:rFonts w:hint="eastAsia"/>
                <w:kern w:val="0"/>
                <w:szCs w:val="20"/>
              </w:rPr>
              <w:t>㎡</w:t>
            </w:r>
          </w:p>
        </w:tc>
        <w:tc>
          <w:tcPr>
            <w:tcW w:w="1342" w:type="dxa"/>
          </w:tcPr>
          <w:p w:rsidR="00507846" w:rsidRDefault="00507846" w:rsidP="00B17D3A">
            <w:pPr>
              <w:jc w:val="center"/>
              <w:rPr>
                <w:rStyle w:val="afffffff5"/>
                <w:kern w:val="0"/>
                <w:szCs w:val="20"/>
              </w:rPr>
            </w:pPr>
            <w:r>
              <w:rPr>
                <w:rStyle w:val="afffffff5"/>
                <w:rFonts w:hint="eastAsia"/>
                <w:kern w:val="0"/>
                <w:szCs w:val="20"/>
              </w:rPr>
              <w:t>《供暖系统操作标准规范》</w:t>
            </w:r>
          </w:p>
          <w:p w:rsidR="00507846" w:rsidRDefault="00507846" w:rsidP="00B17D3A">
            <w:pPr>
              <w:jc w:val="center"/>
              <w:rPr>
                <w:rStyle w:val="afffffff5"/>
                <w:kern w:val="0"/>
                <w:szCs w:val="20"/>
              </w:rPr>
            </w:pPr>
            <w:r>
              <w:rPr>
                <w:rStyle w:val="afffffff5"/>
                <w:rFonts w:hint="eastAsia"/>
                <w:kern w:val="0"/>
                <w:szCs w:val="20"/>
              </w:rPr>
              <w:t>《锅炉运行规程》</w:t>
            </w:r>
          </w:p>
          <w:p w:rsidR="00507846" w:rsidRDefault="00507846" w:rsidP="00B17D3A">
            <w:pPr>
              <w:jc w:val="center"/>
              <w:rPr>
                <w:rStyle w:val="afffffff5"/>
                <w:kern w:val="0"/>
                <w:szCs w:val="20"/>
              </w:rPr>
            </w:pPr>
            <w:r>
              <w:rPr>
                <w:rStyle w:val="afffffff5"/>
                <w:rFonts w:hint="eastAsia"/>
                <w:kern w:val="0"/>
                <w:szCs w:val="20"/>
              </w:rPr>
              <w:t>《锅炉维护手册》</w:t>
            </w:r>
          </w:p>
          <w:p w:rsidR="00507846" w:rsidRDefault="00507846" w:rsidP="00B17D3A">
            <w:pPr>
              <w:jc w:val="center"/>
              <w:rPr>
                <w:rStyle w:val="afffffff5"/>
                <w:kern w:val="0"/>
                <w:szCs w:val="20"/>
              </w:rPr>
            </w:pPr>
            <w:r>
              <w:rPr>
                <w:rStyle w:val="afffffff5"/>
                <w:rFonts w:hint="eastAsia"/>
                <w:kern w:val="0"/>
                <w:szCs w:val="20"/>
              </w:rPr>
              <w:t>《水处理标准规范》</w:t>
            </w:r>
          </w:p>
          <w:p w:rsidR="00507846" w:rsidRDefault="00507846" w:rsidP="00B17D3A">
            <w:pPr>
              <w:jc w:val="center"/>
              <w:rPr>
                <w:rStyle w:val="afffffff5"/>
                <w:kern w:val="0"/>
                <w:szCs w:val="20"/>
              </w:rPr>
            </w:pPr>
          </w:p>
        </w:tc>
        <w:tc>
          <w:tcPr>
            <w:tcW w:w="1557" w:type="dxa"/>
          </w:tcPr>
          <w:p w:rsidR="00507846" w:rsidRDefault="00507846" w:rsidP="00B17D3A">
            <w:pPr>
              <w:jc w:val="center"/>
              <w:rPr>
                <w:rStyle w:val="afffffff5"/>
                <w:kern w:val="0"/>
                <w:szCs w:val="20"/>
              </w:rPr>
            </w:pPr>
            <w:r>
              <w:rPr>
                <w:rStyle w:val="afffffff5"/>
                <w:rFonts w:hint="eastAsia"/>
                <w:kern w:val="0"/>
                <w:szCs w:val="20"/>
              </w:rPr>
              <w:t>能源目标指标完成情况；</w:t>
            </w:r>
          </w:p>
          <w:p w:rsidR="00507846" w:rsidRDefault="00507846" w:rsidP="00B17D3A">
            <w:pPr>
              <w:jc w:val="center"/>
              <w:rPr>
                <w:rStyle w:val="afffffff5"/>
                <w:kern w:val="0"/>
                <w:szCs w:val="20"/>
              </w:rPr>
            </w:pPr>
            <w:r>
              <w:rPr>
                <w:rStyle w:val="afffffff5"/>
                <w:rFonts w:hint="eastAsia"/>
                <w:kern w:val="0"/>
                <w:szCs w:val="20"/>
              </w:rPr>
              <w:t>锅炉空气过量系数；</w:t>
            </w:r>
          </w:p>
          <w:p w:rsidR="00507846" w:rsidRDefault="00507846" w:rsidP="00B17D3A">
            <w:pPr>
              <w:jc w:val="center"/>
              <w:rPr>
                <w:rStyle w:val="afffffff5"/>
                <w:kern w:val="0"/>
                <w:szCs w:val="20"/>
              </w:rPr>
            </w:pPr>
            <w:r>
              <w:rPr>
                <w:rStyle w:val="afffffff5"/>
                <w:rFonts w:hint="eastAsia"/>
                <w:kern w:val="0"/>
                <w:szCs w:val="20"/>
              </w:rPr>
              <w:t>锅炉排烟温度；</w:t>
            </w:r>
          </w:p>
          <w:p w:rsidR="00507846" w:rsidRDefault="00507846" w:rsidP="00B17D3A">
            <w:pPr>
              <w:jc w:val="center"/>
              <w:rPr>
                <w:rStyle w:val="afffffff5"/>
                <w:kern w:val="0"/>
                <w:szCs w:val="20"/>
              </w:rPr>
            </w:pPr>
            <w:r>
              <w:rPr>
                <w:rStyle w:val="afffffff5"/>
                <w:rFonts w:hint="eastAsia"/>
                <w:kern w:val="0"/>
                <w:szCs w:val="20"/>
              </w:rPr>
              <w:t>锅炉外壁温度；</w:t>
            </w:r>
          </w:p>
          <w:p w:rsidR="00507846" w:rsidRDefault="00507846" w:rsidP="00B17D3A">
            <w:pPr>
              <w:jc w:val="center"/>
              <w:rPr>
                <w:rStyle w:val="afffffff5"/>
                <w:kern w:val="0"/>
                <w:szCs w:val="20"/>
              </w:rPr>
            </w:pPr>
            <w:r>
              <w:rPr>
                <w:rStyle w:val="afffffff5"/>
                <w:rFonts w:hint="eastAsia"/>
                <w:kern w:val="0"/>
                <w:szCs w:val="20"/>
              </w:rPr>
              <w:t>供热管道外壁温度；</w:t>
            </w:r>
          </w:p>
          <w:p w:rsidR="00507846" w:rsidRDefault="00507846" w:rsidP="00B17D3A">
            <w:pPr>
              <w:jc w:val="center"/>
              <w:rPr>
                <w:rStyle w:val="afffffff5"/>
                <w:kern w:val="0"/>
                <w:szCs w:val="20"/>
              </w:rPr>
            </w:pPr>
            <w:r>
              <w:rPr>
                <w:rStyle w:val="afffffff5"/>
                <w:rFonts w:hint="eastAsia"/>
                <w:kern w:val="0"/>
                <w:szCs w:val="20"/>
              </w:rPr>
              <w:t>补水量；</w:t>
            </w:r>
          </w:p>
          <w:p w:rsidR="00507846" w:rsidRDefault="00507846" w:rsidP="00B17D3A">
            <w:pPr>
              <w:jc w:val="center"/>
              <w:rPr>
                <w:rStyle w:val="afffffff5"/>
                <w:kern w:val="0"/>
                <w:szCs w:val="20"/>
              </w:rPr>
            </w:pPr>
            <w:r>
              <w:rPr>
                <w:rStyle w:val="afffffff5"/>
                <w:rFonts w:hint="eastAsia"/>
                <w:kern w:val="0"/>
                <w:szCs w:val="20"/>
              </w:rPr>
              <w:t>换热器出入口压力差；</w:t>
            </w:r>
          </w:p>
        </w:tc>
        <w:tc>
          <w:tcPr>
            <w:tcW w:w="1557" w:type="dxa"/>
          </w:tcPr>
          <w:p w:rsidR="00507846" w:rsidRDefault="00507846" w:rsidP="00B17D3A">
            <w:pPr>
              <w:jc w:val="center"/>
              <w:rPr>
                <w:rStyle w:val="afffffff5"/>
                <w:kern w:val="0"/>
                <w:szCs w:val="20"/>
              </w:rPr>
            </w:pPr>
            <w:r>
              <w:rPr>
                <w:rStyle w:val="afffffff5"/>
                <w:rFonts w:hint="eastAsia"/>
                <w:kern w:val="0"/>
                <w:szCs w:val="20"/>
              </w:rPr>
              <w:t>锅炉司炉工</w:t>
            </w:r>
          </w:p>
          <w:p w:rsidR="00507846" w:rsidRDefault="00507846" w:rsidP="00B17D3A">
            <w:pPr>
              <w:jc w:val="center"/>
              <w:rPr>
                <w:rStyle w:val="afffffff5"/>
                <w:kern w:val="0"/>
                <w:szCs w:val="20"/>
              </w:rPr>
            </w:pPr>
            <w:r>
              <w:rPr>
                <w:rStyle w:val="afffffff5"/>
                <w:rFonts w:hint="eastAsia"/>
                <w:kern w:val="0"/>
                <w:szCs w:val="20"/>
              </w:rPr>
              <w:t>水暖工</w:t>
            </w:r>
          </w:p>
          <w:p w:rsidR="00507846" w:rsidRDefault="00507846" w:rsidP="00B17D3A">
            <w:pPr>
              <w:jc w:val="center"/>
              <w:rPr>
                <w:rStyle w:val="afffffff5"/>
                <w:kern w:val="0"/>
                <w:szCs w:val="20"/>
              </w:rPr>
            </w:pPr>
            <w:r>
              <w:rPr>
                <w:rStyle w:val="afffffff5"/>
                <w:rFonts w:hint="eastAsia"/>
                <w:kern w:val="0"/>
                <w:szCs w:val="20"/>
              </w:rPr>
              <w:t>电工</w:t>
            </w:r>
          </w:p>
          <w:p w:rsidR="00507846" w:rsidRDefault="00507846" w:rsidP="00B17D3A">
            <w:pPr>
              <w:jc w:val="center"/>
              <w:rPr>
                <w:rStyle w:val="afffffff5"/>
                <w:kern w:val="0"/>
                <w:szCs w:val="20"/>
              </w:rPr>
            </w:pPr>
            <w:r>
              <w:rPr>
                <w:rStyle w:val="afffffff5"/>
                <w:rFonts w:hint="eastAsia"/>
                <w:kern w:val="0"/>
                <w:szCs w:val="20"/>
              </w:rPr>
              <w:t>换热站值班人员</w:t>
            </w:r>
          </w:p>
          <w:p w:rsidR="00507846" w:rsidRDefault="00507846" w:rsidP="00B17D3A">
            <w:pPr>
              <w:jc w:val="center"/>
              <w:rPr>
                <w:rStyle w:val="afffffff5"/>
                <w:kern w:val="0"/>
                <w:szCs w:val="20"/>
              </w:rPr>
            </w:pPr>
            <w:r>
              <w:rPr>
                <w:rStyle w:val="afffffff5"/>
                <w:rFonts w:hint="eastAsia"/>
                <w:kern w:val="0"/>
                <w:szCs w:val="20"/>
              </w:rPr>
              <w:t>设备巡检人员</w:t>
            </w:r>
          </w:p>
          <w:p w:rsidR="00507846" w:rsidRDefault="00507846" w:rsidP="00B17D3A">
            <w:pPr>
              <w:jc w:val="center"/>
              <w:rPr>
                <w:rStyle w:val="afffffff5"/>
                <w:kern w:val="0"/>
                <w:szCs w:val="20"/>
              </w:rPr>
            </w:pPr>
            <w:r>
              <w:rPr>
                <w:rStyle w:val="afffffff5"/>
                <w:rFonts w:hint="eastAsia"/>
                <w:kern w:val="0"/>
                <w:szCs w:val="20"/>
              </w:rPr>
              <w:t>设备维护维修人员</w:t>
            </w:r>
          </w:p>
        </w:tc>
      </w:tr>
      <w:tr w:rsidR="00507846" w:rsidTr="00B17D3A">
        <w:tc>
          <w:tcPr>
            <w:tcW w:w="1980" w:type="dxa"/>
          </w:tcPr>
          <w:p w:rsidR="00507846" w:rsidRDefault="00507846" w:rsidP="00B17D3A">
            <w:pPr>
              <w:jc w:val="center"/>
              <w:rPr>
                <w:rStyle w:val="afffffff5"/>
                <w:kern w:val="0"/>
                <w:szCs w:val="20"/>
              </w:rPr>
            </w:pPr>
            <w:r>
              <w:rPr>
                <w:rStyle w:val="afffffff5"/>
                <w:rFonts w:hint="eastAsia"/>
                <w:kern w:val="0"/>
                <w:szCs w:val="20"/>
              </w:rPr>
              <w:t>物流配送（包含车辆、仓储）</w:t>
            </w:r>
          </w:p>
        </w:tc>
        <w:tc>
          <w:tcPr>
            <w:tcW w:w="1445" w:type="dxa"/>
          </w:tcPr>
          <w:p w:rsidR="00507846" w:rsidRDefault="00507846" w:rsidP="00B17D3A">
            <w:pPr>
              <w:jc w:val="center"/>
              <w:rPr>
                <w:rStyle w:val="afffffff5"/>
                <w:kern w:val="0"/>
                <w:szCs w:val="20"/>
              </w:rPr>
            </w:pPr>
            <w:r>
              <w:rPr>
                <w:rStyle w:val="afffffff5"/>
                <w:rFonts w:hint="eastAsia"/>
                <w:kern w:val="0"/>
                <w:szCs w:val="20"/>
              </w:rPr>
              <w:t>年综合能耗（</w:t>
            </w:r>
            <w:r>
              <w:rPr>
                <w:rStyle w:val="afffffff5"/>
                <w:rFonts w:hint="eastAsia"/>
                <w:kern w:val="0"/>
                <w:szCs w:val="20"/>
              </w:rPr>
              <w:t>tce</w:t>
            </w:r>
            <w:r>
              <w:rPr>
                <w:rStyle w:val="afffffff5"/>
                <w:rFonts w:hint="eastAsia"/>
                <w:kern w:val="0"/>
                <w:szCs w:val="20"/>
              </w:rPr>
              <w:t>）</w:t>
            </w:r>
          </w:p>
          <w:p w:rsidR="00507846" w:rsidRDefault="00507846" w:rsidP="00B17D3A">
            <w:pPr>
              <w:jc w:val="center"/>
              <w:rPr>
                <w:rStyle w:val="afffffff5"/>
                <w:kern w:val="0"/>
                <w:szCs w:val="20"/>
              </w:rPr>
            </w:pPr>
            <w:r>
              <w:rPr>
                <w:rStyle w:val="afffffff5"/>
                <w:rFonts w:hint="eastAsia"/>
                <w:kern w:val="0"/>
                <w:szCs w:val="20"/>
              </w:rPr>
              <w:t>仓库单位面积能耗（</w:t>
            </w:r>
            <w:r>
              <w:rPr>
                <w:rStyle w:val="afffffff5"/>
                <w:rFonts w:hint="eastAsia"/>
                <w:kern w:val="0"/>
                <w:szCs w:val="20"/>
              </w:rPr>
              <w:t>tce</w:t>
            </w:r>
            <w:r>
              <w:rPr>
                <w:rStyle w:val="afffffff5"/>
                <w:kern w:val="0"/>
                <w:szCs w:val="20"/>
              </w:rPr>
              <w:t>/</w:t>
            </w:r>
            <w:r>
              <w:rPr>
                <w:rStyle w:val="afffffff5"/>
                <w:rFonts w:hint="eastAsia"/>
                <w:kern w:val="0"/>
                <w:szCs w:val="20"/>
              </w:rPr>
              <w:t>㎡）</w:t>
            </w:r>
          </w:p>
          <w:p w:rsidR="00507846" w:rsidRDefault="00507846" w:rsidP="00B17D3A">
            <w:pPr>
              <w:jc w:val="center"/>
              <w:rPr>
                <w:rStyle w:val="afffffff5"/>
                <w:kern w:val="0"/>
                <w:szCs w:val="20"/>
              </w:rPr>
            </w:pPr>
            <w:r>
              <w:rPr>
                <w:rStyle w:val="afffffff5"/>
                <w:rFonts w:hint="eastAsia"/>
                <w:kern w:val="0"/>
                <w:szCs w:val="20"/>
              </w:rPr>
              <w:t>单位周转量油耗（</w:t>
            </w:r>
            <w:r>
              <w:rPr>
                <w:rStyle w:val="afffffff5"/>
                <w:rFonts w:hint="eastAsia"/>
                <w:kern w:val="0"/>
                <w:szCs w:val="20"/>
              </w:rPr>
              <w:t>l</w:t>
            </w:r>
            <w:r>
              <w:rPr>
                <w:rStyle w:val="afffffff5"/>
                <w:kern w:val="0"/>
                <w:szCs w:val="20"/>
              </w:rPr>
              <w:t>/t</w:t>
            </w:r>
            <w:r>
              <w:rPr>
                <w:rStyle w:val="afffffff5"/>
                <w:rFonts w:hint="eastAsia"/>
                <w:kern w:val="0"/>
                <w:szCs w:val="20"/>
              </w:rPr>
              <w:t>·</w:t>
            </w:r>
            <w:r>
              <w:rPr>
                <w:rStyle w:val="afffffff5"/>
                <w:kern w:val="0"/>
                <w:szCs w:val="20"/>
              </w:rPr>
              <w:t>km</w:t>
            </w:r>
            <w:r>
              <w:rPr>
                <w:rStyle w:val="afffffff5"/>
                <w:rFonts w:hint="eastAsia"/>
                <w:kern w:val="0"/>
                <w:szCs w:val="20"/>
              </w:rPr>
              <w:t>）</w:t>
            </w:r>
          </w:p>
          <w:p w:rsidR="00507846" w:rsidRDefault="00507846" w:rsidP="00B17D3A">
            <w:pPr>
              <w:jc w:val="center"/>
              <w:rPr>
                <w:rStyle w:val="afffffff5"/>
                <w:kern w:val="0"/>
                <w:szCs w:val="20"/>
              </w:rPr>
            </w:pPr>
          </w:p>
        </w:tc>
        <w:tc>
          <w:tcPr>
            <w:tcW w:w="1463" w:type="dxa"/>
          </w:tcPr>
          <w:p w:rsidR="00507846" w:rsidRDefault="00507846" w:rsidP="00B17D3A">
            <w:pPr>
              <w:jc w:val="center"/>
              <w:rPr>
                <w:rStyle w:val="afffffff5"/>
                <w:kern w:val="0"/>
                <w:szCs w:val="20"/>
              </w:rPr>
            </w:pPr>
            <w:r>
              <w:rPr>
                <w:rStyle w:val="afffffff5"/>
                <w:kern w:val="0"/>
                <w:szCs w:val="20"/>
              </w:rPr>
              <w:t>2018</w:t>
            </w:r>
            <w:r>
              <w:rPr>
                <w:rStyle w:val="afffffff5"/>
                <w:rFonts w:hint="eastAsia"/>
                <w:kern w:val="0"/>
                <w:szCs w:val="20"/>
              </w:rPr>
              <w:t>年综合能耗比</w:t>
            </w:r>
            <w:r>
              <w:rPr>
                <w:rStyle w:val="afffffff5"/>
                <w:rFonts w:hint="eastAsia"/>
                <w:kern w:val="0"/>
                <w:szCs w:val="20"/>
              </w:rPr>
              <w:t>2</w:t>
            </w:r>
            <w:r>
              <w:rPr>
                <w:rStyle w:val="afffffff5"/>
                <w:kern w:val="0"/>
                <w:szCs w:val="20"/>
              </w:rPr>
              <w:t>017</w:t>
            </w:r>
            <w:r>
              <w:rPr>
                <w:rStyle w:val="afffffff5"/>
                <w:rFonts w:hint="eastAsia"/>
                <w:kern w:val="0"/>
                <w:szCs w:val="20"/>
              </w:rPr>
              <w:t>年下降</w:t>
            </w:r>
            <w:r>
              <w:rPr>
                <w:rStyle w:val="afffffff5"/>
                <w:kern w:val="0"/>
                <w:szCs w:val="20"/>
              </w:rPr>
              <w:t>3</w:t>
            </w:r>
            <w:r>
              <w:rPr>
                <w:rStyle w:val="afffffff5"/>
                <w:rFonts w:hint="eastAsia"/>
                <w:kern w:val="0"/>
                <w:szCs w:val="20"/>
              </w:rPr>
              <w:t>%</w:t>
            </w:r>
            <w:r>
              <w:rPr>
                <w:rStyle w:val="afffffff5"/>
                <w:rFonts w:hint="eastAsia"/>
                <w:kern w:val="0"/>
                <w:szCs w:val="20"/>
              </w:rPr>
              <w:t>；</w:t>
            </w:r>
          </w:p>
          <w:p w:rsidR="00507846" w:rsidRDefault="00507846" w:rsidP="00B17D3A">
            <w:pPr>
              <w:jc w:val="center"/>
              <w:rPr>
                <w:rStyle w:val="afffffff5"/>
                <w:kern w:val="0"/>
                <w:szCs w:val="20"/>
              </w:rPr>
            </w:pPr>
            <w:r>
              <w:rPr>
                <w:rStyle w:val="afffffff5"/>
                <w:rFonts w:hint="eastAsia"/>
                <w:kern w:val="0"/>
                <w:szCs w:val="20"/>
              </w:rPr>
              <w:t>2</w:t>
            </w:r>
            <w:r>
              <w:rPr>
                <w:rStyle w:val="afffffff5"/>
                <w:kern w:val="0"/>
                <w:szCs w:val="20"/>
              </w:rPr>
              <w:t>018</w:t>
            </w:r>
            <w:r>
              <w:rPr>
                <w:rStyle w:val="afffffff5"/>
                <w:rFonts w:hint="eastAsia"/>
                <w:kern w:val="0"/>
                <w:szCs w:val="20"/>
              </w:rPr>
              <w:t>年，仓库单位面积能耗≤×××</w:t>
            </w:r>
            <w:r>
              <w:rPr>
                <w:rStyle w:val="afffffff5"/>
                <w:rFonts w:hint="eastAsia"/>
                <w:kern w:val="0"/>
                <w:szCs w:val="20"/>
              </w:rPr>
              <w:t>t</w:t>
            </w:r>
            <w:r>
              <w:rPr>
                <w:rStyle w:val="afffffff5"/>
                <w:kern w:val="0"/>
                <w:szCs w:val="20"/>
              </w:rPr>
              <w:t>ce/</w:t>
            </w:r>
            <w:r>
              <w:rPr>
                <w:rStyle w:val="afffffff5"/>
                <w:rFonts w:hint="eastAsia"/>
                <w:kern w:val="0"/>
                <w:szCs w:val="20"/>
              </w:rPr>
              <w:t>㎡</w:t>
            </w:r>
          </w:p>
          <w:p w:rsidR="00507846" w:rsidRDefault="00507846" w:rsidP="00B17D3A">
            <w:pPr>
              <w:jc w:val="center"/>
              <w:rPr>
                <w:rStyle w:val="afffffff5"/>
                <w:kern w:val="0"/>
                <w:szCs w:val="20"/>
              </w:rPr>
            </w:pPr>
            <w:r>
              <w:rPr>
                <w:rStyle w:val="afffffff5"/>
                <w:rFonts w:hint="eastAsia"/>
                <w:kern w:val="0"/>
                <w:szCs w:val="20"/>
              </w:rPr>
              <w:t>2</w:t>
            </w:r>
            <w:r>
              <w:rPr>
                <w:rStyle w:val="afffffff5"/>
                <w:kern w:val="0"/>
                <w:szCs w:val="20"/>
              </w:rPr>
              <w:t>018</w:t>
            </w:r>
            <w:r>
              <w:rPr>
                <w:rStyle w:val="afffffff5"/>
                <w:rFonts w:hint="eastAsia"/>
                <w:kern w:val="0"/>
                <w:szCs w:val="20"/>
              </w:rPr>
              <w:t>年，单位周转量油耗≤×××</w:t>
            </w:r>
            <w:r>
              <w:rPr>
                <w:rStyle w:val="afffffff5"/>
                <w:rFonts w:hint="eastAsia"/>
                <w:kern w:val="0"/>
                <w:szCs w:val="20"/>
              </w:rPr>
              <w:t>l</w:t>
            </w:r>
            <w:r>
              <w:rPr>
                <w:rStyle w:val="afffffff5"/>
                <w:kern w:val="0"/>
                <w:szCs w:val="20"/>
              </w:rPr>
              <w:t>/t</w:t>
            </w:r>
            <w:r>
              <w:rPr>
                <w:rStyle w:val="afffffff5"/>
                <w:rFonts w:hint="eastAsia"/>
                <w:kern w:val="0"/>
                <w:szCs w:val="20"/>
              </w:rPr>
              <w:t>·</w:t>
            </w:r>
            <w:r>
              <w:rPr>
                <w:rStyle w:val="afffffff5"/>
                <w:rFonts w:hint="eastAsia"/>
                <w:kern w:val="0"/>
                <w:szCs w:val="20"/>
              </w:rPr>
              <w:t>km</w:t>
            </w:r>
          </w:p>
        </w:tc>
        <w:tc>
          <w:tcPr>
            <w:tcW w:w="1342" w:type="dxa"/>
          </w:tcPr>
          <w:p w:rsidR="00507846" w:rsidRDefault="00507846" w:rsidP="00B17D3A">
            <w:pPr>
              <w:jc w:val="center"/>
              <w:rPr>
                <w:rStyle w:val="afffffff5"/>
                <w:kern w:val="0"/>
                <w:szCs w:val="20"/>
              </w:rPr>
            </w:pPr>
            <w:r>
              <w:rPr>
                <w:rStyle w:val="afffffff5"/>
                <w:rFonts w:hint="eastAsia"/>
                <w:kern w:val="0"/>
                <w:szCs w:val="20"/>
              </w:rPr>
              <w:t>《物流基地操作标准规范》</w:t>
            </w:r>
          </w:p>
          <w:p w:rsidR="00507846" w:rsidRDefault="00507846" w:rsidP="00B17D3A">
            <w:pPr>
              <w:jc w:val="center"/>
              <w:rPr>
                <w:rStyle w:val="afffffff5"/>
                <w:kern w:val="0"/>
                <w:szCs w:val="20"/>
              </w:rPr>
            </w:pPr>
            <w:r>
              <w:rPr>
                <w:rStyle w:val="afffffff5"/>
                <w:rFonts w:hint="eastAsia"/>
                <w:kern w:val="0"/>
                <w:szCs w:val="20"/>
              </w:rPr>
              <w:t>《配送车辆管理手册》</w:t>
            </w:r>
          </w:p>
          <w:p w:rsidR="00507846" w:rsidRDefault="00507846" w:rsidP="00B17D3A">
            <w:pPr>
              <w:jc w:val="center"/>
              <w:rPr>
                <w:rStyle w:val="afffffff5"/>
                <w:kern w:val="0"/>
                <w:szCs w:val="20"/>
              </w:rPr>
            </w:pPr>
            <w:r>
              <w:rPr>
                <w:rStyle w:val="afffffff5"/>
                <w:rFonts w:hint="eastAsia"/>
                <w:kern w:val="0"/>
                <w:szCs w:val="20"/>
              </w:rPr>
              <w:t>《车辆维修保养制度》</w:t>
            </w:r>
          </w:p>
          <w:p w:rsidR="00507846" w:rsidRDefault="00507846" w:rsidP="00B17D3A">
            <w:pPr>
              <w:jc w:val="center"/>
              <w:rPr>
                <w:rStyle w:val="afffffff5"/>
                <w:kern w:val="0"/>
                <w:szCs w:val="20"/>
              </w:rPr>
            </w:pPr>
          </w:p>
        </w:tc>
        <w:tc>
          <w:tcPr>
            <w:tcW w:w="1557" w:type="dxa"/>
          </w:tcPr>
          <w:p w:rsidR="00507846" w:rsidRDefault="00507846" w:rsidP="00B17D3A">
            <w:pPr>
              <w:jc w:val="center"/>
              <w:rPr>
                <w:rStyle w:val="afffffff5"/>
                <w:kern w:val="0"/>
                <w:szCs w:val="20"/>
              </w:rPr>
            </w:pPr>
            <w:r>
              <w:rPr>
                <w:rStyle w:val="afffffff5"/>
                <w:rFonts w:hint="eastAsia"/>
                <w:kern w:val="0"/>
                <w:szCs w:val="20"/>
              </w:rPr>
              <w:t>仓库内室温；</w:t>
            </w:r>
          </w:p>
          <w:p w:rsidR="00507846" w:rsidRDefault="00507846" w:rsidP="00B17D3A">
            <w:pPr>
              <w:jc w:val="center"/>
              <w:rPr>
                <w:rStyle w:val="afffffff5"/>
                <w:kern w:val="0"/>
                <w:szCs w:val="20"/>
              </w:rPr>
            </w:pPr>
            <w:r>
              <w:rPr>
                <w:rStyle w:val="afffffff5"/>
                <w:rFonts w:hint="eastAsia"/>
                <w:kern w:val="0"/>
                <w:szCs w:val="20"/>
              </w:rPr>
              <w:t>仓库照明时间、照度；</w:t>
            </w:r>
          </w:p>
          <w:p w:rsidR="00507846" w:rsidRDefault="00507846" w:rsidP="00B17D3A">
            <w:pPr>
              <w:jc w:val="center"/>
              <w:rPr>
                <w:rStyle w:val="afffffff5"/>
                <w:kern w:val="0"/>
                <w:szCs w:val="20"/>
              </w:rPr>
            </w:pPr>
            <w:r>
              <w:rPr>
                <w:rStyle w:val="afffffff5"/>
                <w:rFonts w:hint="eastAsia"/>
                <w:kern w:val="0"/>
                <w:szCs w:val="20"/>
              </w:rPr>
              <w:t>仓库内传送设备运行情况；</w:t>
            </w:r>
          </w:p>
          <w:p w:rsidR="00507846" w:rsidRDefault="00507846" w:rsidP="00B17D3A">
            <w:pPr>
              <w:jc w:val="center"/>
              <w:rPr>
                <w:rStyle w:val="afffffff5"/>
                <w:kern w:val="0"/>
                <w:szCs w:val="20"/>
              </w:rPr>
            </w:pPr>
            <w:r>
              <w:rPr>
                <w:rStyle w:val="afffffff5"/>
                <w:rFonts w:hint="eastAsia"/>
                <w:kern w:val="0"/>
                <w:szCs w:val="20"/>
              </w:rPr>
              <w:t>车辆出车及配货；</w:t>
            </w:r>
          </w:p>
          <w:p w:rsidR="00507846" w:rsidRDefault="00507846" w:rsidP="00B17D3A">
            <w:pPr>
              <w:jc w:val="center"/>
              <w:rPr>
                <w:rStyle w:val="afffffff5"/>
                <w:kern w:val="0"/>
                <w:szCs w:val="20"/>
              </w:rPr>
            </w:pPr>
            <w:r>
              <w:rPr>
                <w:rStyle w:val="afffffff5"/>
                <w:rFonts w:hint="eastAsia"/>
                <w:kern w:val="0"/>
                <w:szCs w:val="20"/>
              </w:rPr>
              <w:t>车辆保养情况</w:t>
            </w:r>
          </w:p>
        </w:tc>
        <w:tc>
          <w:tcPr>
            <w:tcW w:w="1557" w:type="dxa"/>
          </w:tcPr>
          <w:p w:rsidR="00507846" w:rsidRDefault="00507846" w:rsidP="00B17D3A">
            <w:pPr>
              <w:jc w:val="center"/>
              <w:rPr>
                <w:rStyle w:val="afffffff5"/>
                <w:kern w:val="0"/>
                <w:szCs w:val="20"/>
              </w:rPr>
            </w:pPr>
            <w:r>
              <w:rPr>
                <w:rStyle w:val="afffffff5"/>
                <w:rFonts w:hint="eastAsia"/>
                <w:kern w:val="0"/>
                <w:szCs w:val="20"/>
              </w:rPr>
              <w:t>仓库管理员</w:t>
            </w:r>
          </w:p>
          <w:p w:rsidR="00507846" w:rsidRDefault="00507846" w:rsidP="00B17D3A">
            <w:pPr>
              <w:jc w:val="center"/>
              <w:rPr>
                <w:rStyle w:val="afffffff5"/>
                <w:kern w:val="0"/>
                <w:szCs w:val="20"/>
              </w:rPr>
            </w:pPr>
            <w:r>
              <w:rPr>
                <w:rStyle w:val="afffffff5"/>
                <w:rFonts w:hint="eastAsia"/>
                <w:kern w:val="0"/>
                <w:szCs w:val="20"/>
              </w:rPr>
              <w:t>出入库及打包员</w:t>
            </w:r>
          </w:p>
          <w:p w:rsidR="00507846" w:rsidRDefault="00507846" w:rsidP="00B17D3A">
            <w:pPr>
              <w:jc w:val="center"/>
              <w:rPr>
                <w:rStyle w:val="afffffff5"/>
                <w:kern w:val="0"/>
                <w:szCs w:val="20"/>
              </w:rPr>
            </w:pPr>
            <w:r>
              <w:rPr>
                <w:rStyle w:val="afffffff5"/>
                <w:rFonts w:hint="eastAsia"/>
                <w:kern w:val="0"/>
                <w:szCs w:val="20"/>
              </w:rPr>
              <w:t>车辆司机</w:t>
            </w:r>
          </w:p>
          <w:p w:rsidR="00507846" w:rsidRDefault="00507846" w:rsidP="00B17D3A">
            <w:pPr>
              <w:jc w:val="center"/>
              <w:rPr>
                <w:rStyle w:val="afffffff5"/>
                <w:kern w:val="0"/>
                <w:szCs w:val="20"/>
              </w:rPr>
            </w:pPr>
            <w:r>
              <w:rPr>
                <w:rStyle w:val="afffffff5"/>
                <w:rFonts w:hint="eastAsia"/>
                <w:kern w:val="0"/>
                <w:szCs w:val="20"/>
              </w:rPr>
              <w:t>货物装卸工</w:t>
            </w:r>
          </w:p>
          <w:p w:rsidR="00507846" w:rsidRDefault="00507846" w:rsidP="00B17D3A">
            <w:pPr>
              <w:jc w:val="center"/>
              <w:rPr>
                <w:rStyle w:val="afffffff5"/>
                <w:kern w:val="0"/>
                <w:szCs w:val="20"/>
              </w:rPr>
            </w:pPr>
            <w:r>
              <w:rPr>
                <w:rStyle w:val="afffffff5"/>
                <w:rFonts w:hint="eastAsia"/>
                <w:kern w:val="0"/>
                <w:szCs w:val="20"/>
              </w:rPr>
              <w:t>车辆维修工</w:t>
            </w:r>
          </w:p>
        </w:tc>
      </w:tr>
    </w:tbl>
    <w:p w:rsidR="00507846" w:rsidRDefault="00507846" w:rsidP="00507846">
      <w:pPr>
        <w:jc w:val="center"/>
      </w:pPr>
    </w:p>
    <w:p w:rsidR="00507846" w:rsidRDefault="00507846" w:rsidP="00507846">
      <w:pPr>
        <w:widowControl/>
        <w:jc w:val="center"/>
      </w:pPr>
      <w:r>
        <w:br w:type="page"/>
      </w:r>
    </w:p>
    <w:p w:rsidR="00507846" w:rsidRDefault="00507846" w:rsidP="00507846">
      <w:pPr>
        <w:pStyle w:val="afffffff2"/>
      </w:pPr>
      <w:bookmarkStart w:id="105" w:name="_Toc520811951"/>
      <w:r>
        <w:rPr>
          <w:rFonts w:hint="eastAsia"/>
        </w:rPr>
        <w:t>附录E</w:t>
      </w:r>
      <w:bookmarkEnd w:id="105"/>
      <w:r>
        <w:t xml:space="preserve"> </w:t>
      </w:r>
    </w:p>
    <w:p w:rsidR="00507846" w:rsidRDefault="00507846" w:rsidP="00507846">
      <w:pPr>
        <w:pStyle w:val="afffffff3"/>
      </w:pPr>
      <w:r>
        <w:rPr>
          <w:rFonts w:hint="eastAsia"/>
        </w:rPr>
        <w:t>（资料性附录）</w:t>
      </w:r>
    </w:p>
    <w:p w:rsidR="00507846" w:rsidRDefault="00507846" w:rsidP="00507846">
      <w:pPr>
        <w:pStyle w:val="affffff0"/>
      </w:pPr>
      <w:r>
        <w:rPr>
          <w:rFonts w:hint="eastAsia"/>
        </w:rPr>
        <w:t>主要适用法律法规清单</w:t>
      </w:r>
    </w:p>
    <w:p w:rsidR="00507846" w:rsidRDefault="00507846" w:rsidP="00507846">
      <w:pPr>
        <w:pStyle w:val="afffffff4"/>
      </w:pPr>
      <w:r>
        <w:t>表</w:t>
      </w:r>
      <w:r>
        <w:t xml:space="preserve"> </w:t>
      </w:r>
      <w:r>
        <w:fldChar w:fldCharType="begin"/>
      </w:r>
      <w:r>
        <w:instrText xml:space="preserve"> SEQ </w:instrText>
      </w:r>
      <w:r>
        <w:instrText>表</w:instrText>
      </w:r>
      <w:r>
        <w:instrText xml:space="preserve"> \* ARABIC </w:instrText>
      </w:r>
      <w:r>
        <w:fldChar w:fldCharType="separate"/>
      </w:r>
      <w:r>
        <w:rPr>
          <w:noProof/>
        </w:rPr>
        <w:t>3</w:t>
      </w:r>
      <w:r>
        <w:fldChar w:fldCharType="end"/>
      </w:r>
      <w:r>
        <w:t xml:space="preserve"> </w:t>
      </w:r>
      <w:r>
        <w:rPr>
          <w:rFonts w:hint="eastAsia"/>
        </w:rPr>
        <w:t>零售业主要适用的法律法规及相关标准清单</w:t>
      </w:r>
    </w:p>
    <w:tbl>
      <w:tblPr>
        <w:tblW w:w="5000" w:type="pct"/>
        <w:tblLook w:val="04A0" w:firstRow="1" w:lastRow="0" w:firstColumn="1" w:lastColumn="0" w:noHBand="0" w:noVBand="1"/>
      </w:tblPr>
      <w:tblGrid>
        <w:gridCol w:w="532"/>
        <w:gridCol w:w="1761"/>
        <w:gridCol w:w="3248"/>
        <w:gridCol w:w="1624"/>
        <w:gridCol w:w="1749"/>
      </w:tblGrid>
      <w:tr w:rsidR="00507846" w:rsidRPr="00632CB9" w:rsidTr="00B17D3A">
        <w:trPr>
          <w:trHeight w:val="300"/>
        </w:trPr>
        <w:tc>
          <w:tcPr>
            <w:tcW w:w="29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序号</w:t>
            </w:r>
          </w:p>
        </w:tc>
        <w:tc>
          <w:tcPr>
            <w:tcW w:w="988" w:type="pct"/>
            <w:tcBorders>
              <w:top w:val="single" w:sz="8" w:space="0" w:color="000000"/>
              <w:left w:val="nil"/>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发布单位</w:t>
            </w:r>
            <w:r w:rsidRPr="00632CB9">
              <w:rPr>
                <w:rStyle w:val="afffffff5"/>
              </w:rPr>
              <w:t>/</w:t>
            </w:r>
            <w:r w:rsidRPr="00632CB9">
              <w:rPr>
                <w:rStyle w:val="afffffff5"/>
                <w:rFonts w:hint="eastAsia"/>
              </w:rPr>
              <w:t>标准编号</w:t>
            </w:r>
          </w:p>
        </w:tc>
        <w:tc>
          <w:tcPr>
            <w:tcW w:w="1822" w:type="pct"/>
            <w:tcBorders>
              <w:top w:val="single" w:sz="8" w:space="0" w:color="000000"/>
              <w:left w:val="nil"/>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法律法规及其他要求</w:t>
            </w:r>
          </w:p>
        </w:tc>
        <w:tc>
          <w:tcPr>
            <w:tcW w:w="911" w:type="pct"/>
            <w:tcBorders>
              <w:top w:val="single" w:sz="8" w:space="0" w:color="000000"/>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发布日期</w:t>
            </w:r>
          </w:p>
        </w:tc>
        <w:tc>
          <w:tcPr>
            <w:tcW w:w="981" w:type="pct"/>
            <w:tcBorders>
              <w:top w:val="single" w:sz="8" w:space="0" w:color="000000"/>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实施日期</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1</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 xml:space="preserve">　</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中华人民共和国能源法（征求意见稿）</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 xml:space="preserve">　</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 xml:space="preserve">　</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2</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主席令第</w:t>
            </w:r>
            <w:r w:rsidRPr="00632CB9">
              <w:rPr>
                <w:rStyle w:val="afffffff5"/>
              </w:rPr>
              <w:t>48</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中华人民共和国节约能源法（修订）</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2016</w:t>
            </w:r>
            <w:r w:rsidRPr="00632CB9">
              <w:rPr>
                <w:rStyle w:val="afffffff5"/>
              </w:rPr>
              <w:t>年</w:t>
            </w:r>
            <w:r w:rsidRPr="00632CB9">
              <w:rPr>
                <w:rStyle w:val="afffffff5"/>
              </w:rPr>
              <w:t>7</w:t>
            </w:r>
            <w:r w:rsidRPr="00632CB9">
              <w:rPr>
                <w:rStyle w:val="afffffff5"/>
              </w:rPr>
              <w:t>月</w:t>
            </w:r>
            <w:r w:rsidRPr="00632CB9">
              <w:rPr>
                <w:rStyle w:val="afffffff5"/>
              </w:rPr>
              <w:t>2</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2016</w:t>
            </w:r>
            <w:r w:rsidRPr="00632CB9">
              <w:rPr>
                <w:rStyle w:val="afffffff5"/>
              </w:rPr>
              <w:t>年</w:t>
            </w:r>
            <w:r w:rsidRPr="00632CB9">
              <w:rPr>
                <w:rStyle w:val="afffffff5"/>
              </w:rPr>
              <w:t>7</w:t>
            </w:r>
            <w:r w:rsidRPr="00632CB9">
              <w:rPr>
                <w:rStyle w:val="afffffff5"/>
              </w:rPr>
              <w:t>月</w:t>
            </w:r>
            <w:r w:rsidRPr="00632CB9">
              <w:rPr>
                <w:rStyle w:val="afffffff5"/>
              </w:rPr>
              <w:t>2</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3</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主席令第</w:t>
            </w:r>
            <w:r w:rsidRPr="00632CB9">
              <w:rPr>
                <w:rStyle w:val="afffffff5"/>
              </w:rPr>
              <w:t>60</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中华人民共和国电力法（修订）</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2015</w:t>
            </w:r>
            <w:r w:rsidRPr="00632CB9">
              <w:rPr>
                <w:rStyle w:val="afffffff5"/>
              </w:rPr>
              <w:t>年</w:t>
            </w:r>
            <w:r w:rsidRPr="00632CB9">
              <w:rPr>
                <w:rStyle w:val="afffffff5"/>
              </w:rPr>
              <w:t>4</w:t>
            </w:r>
            <w:r w:rsidRPr="00632CB9">
              <w:rPr>
                <w:rStyle w:val="afffffff5"/>
              </w:rPr>
              <w:t>月</w:t>
            </w:r>
            <w:r w:rsidRPr="00632CB9">
              <w:rPr>
                <w:rStyle w:val="afffffff5"/>
              </w:rPr>
              <w:t>24</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2015</w:t>
            </w:r>
            <w:r w:rsidRPr="00632CB9">
              <w:rPr>
                <w:rStyle w:val="afffffff5"/>
              </w:rPr>
              <w:t>年</w:t>
            </w:r>
            <w:r w:rsidRPr="00632CB9">
              <w:rPr>
                <w:rStyle w:val="afffffff5"/>
              </w:rPr>
              <w:t>4</w:t>
            </w:r>
            <w:r w:rsidRPr="00632CB9">
              <w:rPr>
                <w:rStyle w:val="afffffff5"/>
              </w:rPr>
              <w:t>月</w:t>
            </w:r>
            <w:r w:rsidRPr="00632CB9">
              <w:rPr>
                <w:rStyle w:val="afffffff5"/>
              </w:rPr>
              <w:t>24</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4</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主席令第</w:t>
            </w:r>
            <w:r w:rsidRPr="00632CB9">
              <w:rPr>
                <w:rStyle w:val="afffffff5"/>
              </w:rPr>
              <w:t>46</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中华人民共和国建筑法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2011</w:t>
            </w:r>
            <w:r w:rsidRPr="00632CB9">
              <w:rPr>
                <w:rStyle w:val="afffffff5"/>
              </w:rPr>
              <w:t>年</w:t>
            </w:r>
            <w:r w:rsidRPr="00632CB9">
              <w:rPr>
                <w:rStyle w:val="afffffff5"/>
              </w:rPr>
              <w:t>4</w:t>
            </w:r>
            <w:r w:rsidRPr="00632CB9">
              <w:rPr>
                <w:rStyle w:val="afffffff5"/>
              </w:rPr>
              <w:t>月</w:t>
            </w:r>
            <w:r w:rsidRPr="00632CB9">
              <w:rPr>
                <w:rStyle w:val="afffffff5"/>
              </w:rPr>
              <w:t>22</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2011</w:t>
            </w:r>
            <w:r w:rsidRPr="00632CB9">
              <w:rPr>
                <w:rStyle w:val="afffffff5"/>
              </w:rPr>
              <w:t>年</w:t>
            </w:r>
            <w:r w:rsidRPr="00632CB9">
              <w:rPr>
                <w:rStyle w:val="afffffff5"/>
              </w:rPr>
              <w:t>7</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5</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主席令第</w:t>
            </w:r>
            <w:r w:rsidRPr="00632CB9">
              <w:rPr>
                <w:rStyle w:val="afffffff5"/>
              </w:rPr>
              <w:t>4</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中华人民共和国循环经济促进法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8</w:t>
            </w:r>
            <w:r w:rsidRPr="00632CB9">
              <w:rPr>
                <w:rStyle w:val="afffffff5"/>
              </w:rPr>
              <w:t>月</w:t>
            </w:r>
            <w:r w:rsidRPr="00632CB9">
              <w:rPr>
                <w:rStyle w:val="afffffff5"/>
              </w:rPr>
              <w:t>29</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6</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主席令第</w:t>
            </w:r>
            <w:r w:rsidRPr="00632CB9">
              <w:rPr>
                <w:rStyle w:val="afffffff5"/>
              </w:rPr>
              <w:t>9</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中华人民共和国环境保护法</w:t>
            </w:r>
            <w:r w:rsidRPr="00632CB9">
              <w:rPr>
                <w:rStyle w:val="afffffff5"/>
              </w:rPr>
              <w:t>(</w:t>
            </w:r>
            <w:r w:rsidRPr="00632CB9">
              <w:rPr>
                <w:rStyle w:val="afffffff5"/>
                <w:rFonts w:hint="eastAsia"/>
              </w:rPr>
              <w:t>修订</w:t>
            </w:r>
            <w:r w:rsidRPr="00632CB9">
              <w:rPr>
                <w:rStyle w:val="afffffff5"/>
              </w:rPr>
              <w:t>)</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2014</w:t>
            </w:r>
            <w:r w:rsidRPr="00632CB9">
              <w:rPr>
                <w:rStyle w:val="afffffff5"/>
              </w:rPr>
              <w:t>年</w:t>
            </w:r>
            <w:r w:rsidRPr="00632CB9">
              <w:rPr>
                <w:rStyle w:val="afffffff5"/>
              </w:rPr>
              <w:t>4</w:t>
            </w:r>
            <w:r w:rsidRPr="00632CB9">
              <w:rPr>
                <w:rStyle w:val="afffffff5"/>
              </w:rPr>
              <w:t>月</w:t>
            </w:r>
            <w:r w:rsidRPr="00632CB9">
              <w:rPr>
                <w:rStyle w:val="afffffff5"/>
              </w:rPr>
              <w:t>24</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2015</w:t>
            </w:r>
            <w:r w:rsidRPr="00632CB9">
              <w:rPr>
                <w:rStyle w:val="afffffff5"/>
              </w:rPr>
              <w:t>年</w:t>
            </w:r>
            <w:r w:rsidRPr="00632CB9">
              <w:rPr>
                <w:rStyle w:val="afffffff5"/>
              </w:rPr>
              <w:t>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7</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主席令第</w:t>
            </w:r>
            <w:r w:rsidRPr="00632CB9">
              <w:rPr>
                <w:rStyle w:val="afffffff5"/>
              </w:rPr>
              <w:t>8</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中华人民共和国计量法（修订）</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2013</w:t>
            </w:r>
            <w:r w:rsidRPr="00632CB9">
              <w:rPr>
                <w:rStyle w:val="afffffff5"/>
              </w:rPr>
              <w:t>年</w:t>
            </w:r>
            <w:r w:rsidRPr="00632CB9">
              <w:rPr>
                <w:rStyle w:val="afffffff5"/>
              </w:rPr>
              <w:t>12</w:t>
            </w:r>
            <w:r w:rsidRPr="00632CB9">
              <w:rPr>
                <w:rStyle w:val="afffffff5"/>
              </w:rPr>
              <w:t>月</w:t>
            </w:r>
            <w:r w:rsidRPr="00632CB9">
              <w:rPr>
                <w:rStyle w:val="afffffff5"/>
              </w:rPr>
              <w:t>28</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2014</w:t>
            </w:r>
            <w:r w:rsidRPr="00632CB9">
              <w:rPr>
                <w:rStyle w:val="afffffff5"/>
              </w:rPr>
              <w:t>年</w:t>
            </w:r>
            <w:r w:rsidRPr="00632CB9">
              <w:rPr>
                <w:rStyle w:val="afffffff5"/>
              </w:rPr>
              <w:t>3</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8</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主席令第</w:t>
            </w:r>
            <w:r w:rsidRPr="00632CB9">
              <w:rPr>
                <w:rStyle w:val="afffffff5"/>
              </w:rPr>
              <w:t>23</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中华人民共和国可再生能源法（修订）</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12</w:t>
            </w:r>
            <w:r w:rsidRPr="00632CB9">
              <w:rPr>
                <w:rStyle w:val="afffffff5"/>
              </w:rPr>
              <w:t>月</w:t>
            </w:r>
            <w:r w:rsidRPr="00632CB9">
              <w:rPr>
                <w:rStyle w:val="afffffff5"/>
              </w:rPr>
              <w:t>26</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2010</w:t>
            </w:r>
            <w:r w:rsidRPr="00632CB9">
              <w:rPr>
                <w:rStyle w:val="afffffff5"/>
              </w:rPr>
              <w:t>年</w:t>
            </w:r>
            <w:r w:rsidRPr="00632CB9">
              <w:rPr>
                <w:rStyle w:val="afffffff5"/>
              </w:rPr>
              <w:t>4</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9</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国务院令第</w:t>
            </w:r>
            <w:r w:rsidRPr="00632CB9">
              <w:rPr>
                <w:rStyle w:val="afffffff5"/>
              </w:rPr>
              <w:t>530</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民用建筑节能条例</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8</w:t>
            </w:r>
            <w:r w:rsidRPr="00632CB9">
              <w:rPr>
                <w:rStyle w:val="afffffff5"/>
              </w:rPr>
              <w:t>月</w:t>
            </w:r>
            <w:r w:rsidRPr="00632CB9">
              <w:rPr>
                <w:rStyle w:val="afffffff5"/>
              </w:rPr>
              <w:t>1</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10</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10</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工信部公告</w:t>
            </w:r>
            <w:r w:rsidRPr="00632CB9">
              <w:rPr>
                <w:rStyle w:val="afffffff5"/>
              </w:rPr>
              <w:t>2017</w:t>
            </w:r>
            <w:r w:rsidRPr="00632CB9">
              <w:rPr>
                <w:rStyle w:val="afffffff5"/>
                <w:rFonts w:hint="eastAsia"/>
              </w:rPr>
              <w:t>年第</w:t>
            </w:r>
            <w:r w:rsidRPr="00632CB9">
              <w:rPr>
                <w:rStyle w:val="afffffff5"/>
              </w:rPr>
              <w:t>49</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“能效之星”产品目录（</w:t>
            </w:r>
            <w:r w:rsidRPr="00632CB9">
              <w:rPr>
                <w:rStyle w:val="afffffff5"/>
              </w:rPr>
              <w:t>2017</w:t>
            </w:r>
            <w:r w:rsidRPr="00632CB9">
              <w:rPr>
                <w:rStyle w:val="afffffff5"/>
                <w:rFonts w:hint="eastAsia"/>
              </w:rPr>
              <w:t>）</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2017</w:t>
            </w:r>
            <w:r w:rsidRPr="00632CB9">
              <w:rPr>
                <w:rStyle w:val="afffffff5"/>
              </w:rPr>
              <w:t>年</w:t>
            </w:r>
            <w:r w:rsidRPr="00632CB9">
              <w:rPr>
                <w:rStyle w:val="afffffff5"/>
              </w:rPr>
              <w:t>11</w:t>
            </w:r>
            <w:r w:rsidRPr="00632CB9">
              <w:rPr>
                <w:rStyle w:val="afffffff5"/>
              </w:rPr>
              <w:t>月</w:t>
            </w:r>
            <w:r w:rsidRPr="00632CB9">
              <w:rPr>
                <w:rStyle w:val="afffffff5"/>
              </w:rPr>
              <w:t>24</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2017</w:t>
            </w:r>
            <w:r w:rsidRPr="00632CB9">
              <w:rPr>
                <w:rStyle w:val="afffffff5"/>
              </w:rPr>
              <w:t>年</w:t>
            </w:r>
            <w:r w:rsidRPr="00632CB9">
              <w:rPr>
                <w:rStyle w:val="afffffff5"/>
              </w:rPr>
              <w:t>11</w:t>
            </w:r>
            <w:r w:rsidRPr="00632CB9">
              <w:rPr>
                <w:rStyle w:val="afffffff5"/>
              </w:rPr>
              <w:t>月</w:t>
            </w:r>
            <w:r w:rsidRPr="00632CB9">
              <w:rPr>
                <w:rStyle w:val="afffffff5"/>
              </w:rPr>
              <w:t>24</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11</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国家发改委</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重点用能单位节能管理办法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2018</w:t>
            </w:r>
            <w:r w:rsidRPr="00632CB9">
              <w:rPr>
                <w:rStyle w:val="afffffff5"/>
              </w:rPr>
              <w:t>年</w:t>
            </w:r>
            <w:r w:rsidRPr="00632CB9">
              <w:rPr>
                <w:rStyle w:val="afffffff5"/>
              </w:rPr>
              <w:t>2</w:t>
            </w:r>
            <w:r w:rsidRPr="00632CB9">
              <w:rPr>
                <w:rStyle w:val="afffffff5"/>
              </w:rPr>
              <w:t>月</w:t>
            </w:r>
            <w:r w:rsidRPr="00632CB9">
              <w:rPr>
                <w:rStyle w:val="afffffff5"/>
              </w:rPr>
              <w:t>22</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2018</w:t>
            </w:r>
            <w:r w:rsidRPr="00632CB9">
              <w:rPr>
                <w:rStyle w:val="afffffff5"/>
              </w:rPr>
              <w:t>年</w:t>
            </w:r>
            <w:r w:rsidRPr="00632CB9">
              <w:rPr>
                <w:rStyle w:val="afffffff5"/>
              </w:rPr>
              <w:t>5</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12</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建设部令第</w:t>
            </w:r>
            <w:r w:rsidRPr="00632CB9">
              <w:rPr>
                <w:rStyle w:val="afffffff5"/>
              </w:rPr>
              <w:t>143</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民用建筑节能管理规定</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2005</w:t>
            </w:r>
            <w:r w:rsidRPr="00632CB9">
              <w:rPr>
                <w:rStyle w:val="afffffff5"/>
              </w:rPr>
              <w:t>年</w:t>
            </w:r>
            <w:r w:rsidRPr="00632CB9">
              <w:rPr>
                <w:rStyle w:val="afffffff5"/>
              </w:rPr>
              <w:t>11</w:t>
            </w:r>
            <w:r w:rsidRPr="00632CB9">
              <w:rPr>
                <w:rStyle w:val="afffffff5"/>
              </w:rPr>
              <w:t>月</w:t>
            </w:r>
            <w:r w:rsidRPr="00632CB9">
              <w:rPr>
                <w:rStyle w:val="afffffff5"/>
              </w:rPr>
              <w:t>10</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2006</w:t>
            </w:r>
            <w:r w:rsidRPr="00632CB9">
              <w:rPr>
                <w:rStyle w:val="afffffff5"/>
              </w:rPr>
              <w:t>年</w:t>
            </w:r>
            <w:r w:rsidRPr="00632CB9">
              <w:rPr>
                <w:rStyle w:val="afffffff5"/>
              </w:rPr>
              <w:t>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13</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质检总局令第</w:t>
            </w:r>
            <w:r w:rsidRPr="00632CB9">
              <w:rPr>
                <w:rStyle w:val="afffffff5"/>
              </w:rPr>
              <w:t>132</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能源计量监督管理办法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2010</w:t>
            </w:r>
            <w:r w:rsidRPr="00632CB9">
              <w:rPr>
                <w:rStyle w:val="afffffff5"/>
              </w:rPr>
              <w:t>年</w:t>
            </w:r>
            <w:r w:rsidRPr="00632CB9">
              <w:rPr>
                <w:rStyle w:val="afffffff5"/>
              </w:rPr>
              <w:t>9</w:t>
            </w:r>
            <w:r w:rsidRPr="00632CB9">
              <w:rPr>
                <w:rStyle w:val="afffffff5"/>
              </w:rPr>
              <w:t>月</w:t>
            </w:r>
            <w:r w:rsidRPr="00632CB9">
              <w:rPr>
                <w:rStyle w:val="afffffff5"/>
              </w:rPr>
              <w:t>17</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2010</w:t>
            </w:r>
            <w:r w:rsidRPr="00632CB9">
              <w:rPr>
                <w:rStyle w:val="afffffff5"/>
              </w:rPr>
              <w:t>年</w:t>
            </w:r>
            <w:r w:rsidRPr="00632CB9">
              <w:rPr>
                <w:rStyle w:val="afffffff5"/>
              </w:rPr>
              <w:t>11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14</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工节［</w:t>
            </w:r>
            <w:r w:rsidRPr="00632CB9">
              <w:rPr>
                <w:rStyle w:val="afffffff5"/>
              </w:rPr>
              <w:t>2009</w:t>
            </w:r>
            <w:r w:rsidRPr="00632CB9">
              <w:rPr>
                <w:rStyle w:val="afffffff5"/>
                <w:rFonts w:hint="eastAsia"/>
              </w:rPr>
              <w:t>］第</w:t>
            </w:r>
            <w:r w:rsidRPr="00632CB9">
              <w:rPr>
                <w:rStyle w:val="afffffff5"/>
              </w:rPr>
              <w:t>67</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高耗能落后机电设备（产品）淘汰目录（第一批）</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12</w:t>
            </w:r>
            <w:r w:rsidRPr="00632CB9">
              <w:rPr>
                <w:rStyle w:val="afffffff5"/>
              </w:rPr>
              <w:t>月</w:t>
            </w:r>
            <w:r w:rsidRPr="00632CB9">
              <w:rPr>
                <w:rStyle w:val="afffffff5"/>
              </w:rPr>
              <w:t>4</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12</w:t>
            </w:r>
            <w:r w:rsidRPr="00632CB9">
              <w:rPr>
                <w:rStyle w:val="afffffff5"/>
              </w:rPr>
              <w:t>月</w:t>
            </w:r>
            <w:r w:rsidRPr="00632CB9">
              <w:rPr>
                <w:rStyle w:val="afffffff5"/>
              </w:rPr>
              <w:t>4</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15</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工信部公告</w:t>
            </w:r>
            <w:r w:rsidRPr="00632CB9">
              <w:rPr>
                <w:rStyle w:val="afffffff5"/>
              </w:rPr>
              <w:t>[2012]14</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高耗能落后机电设备（产品）淘汰目录（第二批）</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2012</w:t>
            </w:r>
            <w:r w:rsidRPr="00632CB9">
              <w:rPr>
                <w:rStyle w:val="afffffff5"/>
              </w:rPr>
              <w:t>年</w:t>
            </w:r>
            <w:r w:rsidRPr="00632CB9">
              <w:rPr>
                <w:rStyle w:val="afffffff5"/>
              </w:rPr>
              <w:t>4</w:t>
            </w:r>
            <w:r w:rsidRPr="00632CB9">
              <w:rPr>
                <w:rStyle w:val="afffffff5"/>
              </w:rPr>
              <w:t>月</w:t>
            </w:r>
            <w:r w:rsidRPr="00632CB9">
              <w:rPr>
                <w:rStyle w:val="afffffff5"/>
              </w:rPr>
              <w:t>6</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2012</w:t>
            </w:r>
            <w:r w:rsidRPr="00632CB9">
              <w:rPr>
                <w:rStyle w:val="afffffff5"/>
              </w:rPr>
              <w:t>年</w:t>
            </w:r>
            <w:r w:rsidRPr="00632CB9">
              <w:rPr>
                <w:rStyle w:val="afffffff5"/>
              </w:rPr>
              <w:t>4</w:t>
            </w:r>
            <w:r w:rsidRPr="00632CB9">
              <w:rPr>
                <w:rStyle w:val="afffffff5"/>
              </w:rPr>
              <w:t>月</w:t>
            </w:r>
            <w:r w:rsidRPr="00632CB9">
              <w:rPr>
                <w:rStyle w:val="afffffff5"/>
              </w:rPr>
              <w:t>6</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16</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工信部公告</w:t>
            </w:r>
            <w:r w:rsidRPr="00632CB9">
              <w:rPr>
                <w:rStyle w:val="afffffff5"/>
              </w:rPr>
              <w:t>[2014</w:t>
            </w:r>
            <w:r w:rsidRPr="00632CB9">
              <w:rPr>
                <w:rStyle w:val="afffffff5"/>
                <w:rFonts w:hint="eastAsia"/>
              </w:rPr>
              <w:t>年</w:t>
            </w:r>
            <w:r w:rsidRPr="00632CB9">
              <w:rPr>
                <w:rStyle w:val="afffffff5"/>
              </w:rPr>
              <w:t>]16</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高耗能落后机电设备（产品）淘汰目录（第三批）</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2014</w:t>
            </w:r>
            <w:r w:rsidRPr="00632CB9">
              <w:rPr>
                <w:rStyle w:val="afffffff5"/>
              </w:rPr>
              <w:t>年</w:t>
            </w:r>
            <w:r w:rsidRPr="00632CB9">
              <w:rPr>
                <w:rStyle w:val="afffffff5"/>
              </w:rPr>
              <w:t>3</w:t>
            </w:r>
            <w:r w:rsidRPr="00632CB9">
              <w:rPr>
                <w:rStyle w:val="afffffff5"/>
              </w:rPr>
              <w:t>月</w:t>
            </w:r>
            <w:r w:rsidRPr="00632CB9">
              <w:rPr>
                <w:rStyle w:val="afffffff5"/>
              </w:rPr>
              <w:t>6</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2014</w:t>
            </w:r>
            <w:r w:rsidRPr="00632CB9">
              <w:rPr>
                <w:rStyle w:val="afffffff5"/>
              </w:rPr>
              <w:t>年</w:t>
            </w:r>
            <w:r w:rsidRPr="00632CB9">
              <w:rPr>
                <w:rStyle w:val="afffffff5"/>
              </w:rPr>
              <w:t>3</w:t>
            </w:r>
            <w:r w:rsidRPr="00632CB9">
              <w:rPr>
                <w:rStyle w:val="afffffff5"/>
              </w:rPr>
              <w:t>月</w:t>
            </w:r>
            <w:r w:rsidRPr="00632CB9">
              <w:rPr>
                <w:rStyle w:val="afffffff5"/>
              </w:rPr>
              <w:t>6</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17</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工信部公告</w:t>
            </w:r>
            <w:r w:rsidRPr="00632CB9">
              <w:rPr>
                <w:rStyle w:val="afffffff5"/>
              </w:rPr>
              <w:t>[2016</w:t>
            </w:r>
            <w:r w:rsidRPr="00632CB9">
              <w:rPr>
                <w:rStyle w:val="afffffff5"/>
                <w:rFonts w:hint="eastAsia"/>
              </w:rPr>
              <w:t>年</w:t>
            </w:r>
            <w:r w:rsidRPr="00632CB9">
              <w:rPr>
                <w:rStyle w:val="afffffff5"/>
              </w:rPr>
              <w:t>]13</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高耗能落后机电设备（产品）淘汰目录（第四批）</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2016</w:t>
            </w:r>
            <w:r w:rsidRPr="00632CB9">
              <w:rPr>
                <w:rStyle w:val="afffffff5"/>
              </w:rPr>
              <w:t>年</w:t>
            </w:r>
            <w:r w:rsidRPr="00632CB9">
              <w:rPr>
                <w:rStyle w:val="afffffff5"/>
              </w:rPr>
              <w:t>3</w:t>
            </w:r>
            <w:r w:rsidRPr="00632CB9">
              <w:rPr>
                <w:rStyle w:val="afffffff5"/>
              </w:rPr>
              <w:t>月</w:t>
            </w:r>
            <w:r w:rsidRPr="00632CB9">
              <w:rPr>
                <w:rStyle w:val="afffffff5"/>
              </w:rPr>
              <w:t>14</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2016</w:t>
            </w:r>
            <w:r w:rsidRPr="00632CB9">
              <w:rPr>
                <w:rStyle w:val="afffffff5"/>
              </w:rPr>
              <w:t>年</w:t>
            </w:r>
            <w:r w:rsidRPr="00632CB9">
              <w:rPr>
                <w:rStyle w:val="afffffff5"/>
              </w:rPr>
              <w:t>3</w:t>
            </w:r>
            <w:r w:rsidRPr="00632CB9">
              <w:rPr>
                <w:rStyle w:val="afffffff5"/>
              </w:rPr>
              <w:t>月</w:t>
            </w:r>
            <w:r w:rsidRPr="00632CB9">
              <w:rPr>
                <w:rStyle w:val="afffffff5"/>
              </w:rPr>
              <w:t>14</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18</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国家发改委令第</w:t>
            </w:r>
            <w:r w:rsidRPr="00632CB9">
              <w:rPr>
                <w:rStyle w:val="afffffff5"/>
              </w:rPr>
              <w:t>33</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《节能监察办法》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2016</w:t>
            </w:r>
            <w:r w:rsidRPr="00632CB9">
              <w:rPr>
                <w:rStyle w:val="afffffff5"/>
              </w:rPr>
              <w:t>年</w:t>
            </w:r>
            <w:r w:rsidRPr="00632CB9">
              <w:rPr>
                <w:rStyle w:val="afffffff5"/>
              </w:rPr>
              <w:t>1</w:t>
            </w:r>
            <w:r w:rsidRPr="00632CB9">
              <w:rPr>
                <w:rStyle w:val="afffffff5"/>
              </w:rPr>
              <w:t>月</w:t>
            </w:r>
            <w:r w:rsidRPr="00632CB9">
              <w:rPr>
                <w:rStyle w:val="afffffff5"/>
              </w:rPr>
              <w:t>15</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2016</w:t>
            </w:r>
            <w:r w:rsidRPr="00632CB9">
              <w:rPr>
                <w:rStyle w:val="afffffff5"/>
              </w:rPr>
              <w:t>年</w:t>
            </w:r>
            <w:r w:rsidRPr="00632CB9">
              <w:rPr>
                <w:rStyle w:val="afffffff5"/>
              </w:rPr>
              <w:t>1</w:t>
            </w:r>
            <w:r w:rsidRPr="00632CB9">
              <w:rPr>
                <w:rStyle w:val="afffffff5"/>
              </w:rPr>
              <w:t>月</w:t>
            </w:r>
            <w:r w:rsidRPr="00632CB9">
              <w:rPr>
                <w:rStyle w:val="afffffff5"/>
              </w:rPr>
              <w:t>15</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19</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国家发改委公告</w:t>
            </w:r>
            <w:r w:rsidRPr="00632CB9">
              <w:rPr>
                <w:rStyle w:val="afffffff5"/>
              </w:rPr>
              <w:t>2015</w:t>
            </w:r>
            <w:r w:rsidRPr="00632CB9">
              <w:rPr>
                <w:rStyle w:val="afffffff5"/>
                <w:rFonts w:hint="eastAsia"/>
              </w:rPr>
              <w:t>年</w:t>
            </w:r>
            <w:r w:rsidRPr="00632CB9">
              <w:rPr>
                <w:rStyle w:val="afffffff5"/>
              </w:rPr>
              <w:t xml:space="preserve"> </w:t>
            </w:r>
            <w:r w:rsidRPr="00632CB9">
              <w:rPr>
                <w:rStyle w:val="afffffff5"/>
                <w:rFonts w:hint="eastAsia"/>
              </w:rPr>
              <w:t>第</w:t>
            </w:r>
            <w:r w:rsidRPr="00632CB9">
              <w:rPr>
                <w:rStyle w:val="afffffff5"/>
              </w:rPr>
              <w:t>35</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《国家重点节能低碳技术推广目录》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2015</w:t>
            </w:r>
            <w:r w:rsidRPr="00632CB9">
              <w:rPr>
                <w:rStyle w:val="afffffff5"/>
              </w:rPr>
              <w:t>年</w:t>
            </w:r>
            <w:r w:rsidRPr="00632CB9">
              <w:rPr>
                <w:rStyle w:val="afffffff5"/>
              </w:rPr>
              <w:t>12</w:t>
            </w:r>
            <w:r w:rsidRPr="00632CB9">
              <w:rPr>
                <w:rStyle w:val="afffffff5"/>
              </w:rPr>
              <w:t>月</w:t>
            </w:r>
            <w:r w:rsidRPr="00632CB9">
              <w:rPr>
                <w:rStyle w:val="afffffff5"/>
              </w:rPr>
              <w:t>30</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2015</w:t>
            </w:r>
            <w:r w:rsidRPr="00632CB9">
              <w:rPr>
                <w:rStyle w:val="afffffff5"/>
              </w:rPr>
              <w:t>年</w:t>
            </w:r>
            <w:r w:rsidRPr="00632CB9">
              <w:rPr>
                <w:rStyle w:val="afffffff5"/>
              </w:rPr>
              <w:t>12</w:t>
            </w:r>
            <w:r w:rsidRPr="00632CB9">
              <w:rPr>
                <w:rStyle w:val="afffffff5"/>
              </w:rPr>
              <w:t>月</w:t>
            </w:r>
            <w:r w:rsidRPr="00632CB9">
              <w:rPr>
                <w:rStyle w:val="afffffff5"/>
              </w:rPr>
              <w:t>30</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20</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国家发改委公告</w:t>
            </w:r>
            <w:r w:rsidRPr="00632CB9">
              <w:rPr>
                <w:rStyle w:val="afffffff5"/>
              </w:rPr>
              <w:t>2015</w:t>
            </w:r>
            <w:r w:rsidRPr="00632CB9">
              <w:rPr>
                <w:rStyle w:val="afffffff5"/>
                <w:rFonts w:hint="eastAsia"/>
              </w:rPr>
              <w:t>年</w:t>
            </w:r>
            <w:r w:rsidRPr="00632CB9">
              <w:rPr>
                <w:rStyle w:val="afffffff5"/>
              </w:rPr>
              <w:t xml:space="preserve"> </w:t>
            </w:r>
            <w:r w:rsidRPr="00632CB9">
              <w:rPr>
                <w:rStyle w:val="afffffff5"/>
                <w:rFonts w:hint="eastAsia"/>
              </w:rPr>
              <w:t>第</w:t>
            </w:r>
            <w:r w:rsidRPr="00632CB9">
              <w:rPr>
                <w:rStyle w:val="afffffff5"/>
              </w:rPr>
              <w:t>33</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高效节能锅炉推广目录（第一批）</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2015</w:t>
            </w:r>
            <w:r w:rsidRPr="00632CB9">
              <w:rPr>
                <w:rStyle w:val="afffffff5"/>
              </w:rPr>
              <w:t>年</w:t>
            </w:r>
            <w:r w:rsidRPr="00632CB9">
              <w:rPr>
                <w:rStyle w:val="afffffff5"/>
              </w:rPr>
              <w:t>12</w:t>
            </w:r>
            <w:r w:rsidRPr="00632CB9">
              <w:rPr>
                <w:rStyle w:val="afffffff5"/>
              </w:rPr>
              <w:t>月</w:t>
            </w:r>
            <w:r w:rsidRPr="00632CB9">
              <w:rPr>
                <w:rStyle w:val="afffffff5"/>
              </w:rPr>
              <w:t>30</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2015</w:t>
            </w:r>
            <w:r w:rsidRPr="00632CB9">
              <w:rPr>
                <w:rStyle w:val="afffffff5"/>
              </w:rPr>
              <w:t>年</w:t>
            </w:r>
            <w:r w:rsidRPr="00632CB9">
              <w:rPr>
                <w:rStyle w:val="afffffff5"/>
              </w:rPr>
              <w:t>12</w:t>
            </w:r>
            <w:r w:rsidRPr="00632CB9">
              <w:rPr>
                <w:rStyle w:val="afffffff5"/>
              </w:rPr>
              <w:t>月</w:t>
            </w:r>
            <w:r w:rsidRPr="00632CB9">
              <w:rPr>
                <w:rStyle w:val="afffffff5"/>
              </w:rPr>
              <w:t>30</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21</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国家发改会令第</w:t>
            </w:r>
            <w:r w:rsidRPr="00632CB9">
              <w:rPr>
                <w:rStyle w:val="afffffff5"/>
              </w:rPr>
              <w:t>33</w:t>
            </w:r>
            <w:r w:rsidRPr="00632CB9">
              <w:rPr>
                <w:rStyle w:val="afffffff5"/>
                <w:rFonts w:hint="eastAsia"/>
              </w:rPr>
              <w:t>号</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节能监察办法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2016</w:t>
            </w:r>
            <w:r w:rsidRPr="00632CB9">
              <w:rPr>
                <w:rStyle w:val="afffffff5"/>
              </w:rPr>
              <w:t>年</w:t>
            </w:r>
            <w:r w:rsidRPr="00632CB9">
              <w:rPr>
                <w:rStyle w:val="afffffff5"/>
              </w:rPr>
              <w:t>1</w:t>
            </w:r>
            <w:r w:rsidRPr="00632CB9">
              <w:rPr>
                <w:rStyle w:val="afffffff5"/>
              </w:rPr>
              <w:t>月</w:t>
            </w:r>
            <w:r w:rsidRPr="00632CB9">
              <w:rPr>
                <w:rStyle w:val="afffffff5"/>
              </w:rPr>
              <w:t>15</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2016</w:t>
            </w:r>
            <w:r w:rsidRPr="00632CB9">
              <w:rPr>
                <w:rStyle w:val="afffffff5"/>
              </w:rPr>
              <w:t>年</w:t>
            </w:r>
            <w:r w:rsidRPr="00632CB9">
              <w:rPr>
                <w:rStyle w:val="afffffff5"/>
              </w:rPr>
              <w:t>3</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22</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34913-2017</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民用建筑能耗分类及表示方法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2017</w:t>
            </w:r>
            <w:r w:rsidRPr="00632CB9">
              <w:rPr>
                <w:rStyle w:val="afffffff5"/>
              </w:rPr>
              <w:t>年</w:t>
            </w:r>
            <w:r w:rsidRPr="00632CB9">
              <w:rPr>
                <w:rStyle w:val="afffffff5"/>
              </w:rPr>
              <w:t>11</w:t>
            </w:r>
            <w:r w:rsidRPr="00632CB9">
              <w:rPr>
                <w:rStyle w:val="afffffff5"/>
              </w:rPr>
              <w:t>月</w:t>
            </w:r>
            <w:r w:rsidRPr="00632CB9">
              <w:rPr>
                <w:rStyle w:val="afffffff5"/>
              </w:rPr>
              <w:t>1</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2018</w:t>
            </w:r>
            <w:r w:rsidRPr="00632CB9">
              <w:rPr>
                <w:rStyle w:val="afffffff5"/>
              </w:rPr>
              <w:t>年</w:t>
            </w:r>
            <w:r w:rsidRPr="00632CB9">
              <w:rPr>
                <w:rStyle w:val="afffffff5"/>
              </w:rPr>
              <w:t>5</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23</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 17167-2006</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用能单位能源计量器具配备和管理通则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2006</w:t>
            </w:r>
            <w:r w:rsidRPr="00632CB9">
              <w:rPr>
                <w:rStyle w:val="afffffff5"/>
              </w:rPr>
              <w:t>年</w:t>
            </w:r>
            <w:r w:rsidRPr="00632CB9">
              <w:rPr>
                <w:rStyle w:val="afffffff5"/>
              </w:rPr>
              <w:t>6</w:t>
            </w:r>
            <w:r w:rsidRPr="00632CB9">
              <w:rPr>
                <w:rStyle w:val="afffffff5"/>
              </w:rPr>
              <w:t>月</w:t>
            </w:r>
            <w:r w:rsidRPr="00632CB9">
              <w:rPr>
                <w:rStyle w:val="afffffff5"/>
              </w:rPr>
              <w:t>2</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2007</w:t>
            </w:r>
            <w:r w:rsidRPr="00632CB9">
              <w:rPr>
                <w:rStyle w:val="afffffff5"/>
              </w:rPr>
              <w:t>年</w:t>
            </w:r>
            <w:r w:rsidRPr="00632CB9">
              <w:rPr>
                <w:rStyle w:val="afffffff5"/>
              </w:rPr>
              <w:t>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24</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6422-2009</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用能设备能量测试导则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3</w:t>
            </w:r>
            <w:r w:rsidRPr="00632CB9">
              <w:rPr>
                <w:rStyle w:val="afffffff5"/>
              </w:rPr>
              <w:t>月</w:t>
            </w:r>
            <w:r w:rsidRPr="00632CB9">
              <w:rPr>
                <w:rStyle w:val="afffffff5"/>
              </w:rPr>
              <w:t>11</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11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25</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31349-2014</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节能量测量和验证技术要求</w:t>
            </w:r>
            <w:r w:rsidRPr="00632CB9">
              <w:rPr>
                <w:rStyle w:val="afffffff5"/>
              </w:rPr>
              <w:t xml:space="preserve"> </w:t>
            </w:r>
            <w:r w:rsidRPr="00632CB9">
              <w:rPr>
                <w:rStyle w:val="afffffff5"/>
                <w:rFonts w:hint="eastAsia"/>
              </w:rPr>
              <w:t>中央空调系统</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2014</w:t>
            </w:r>
            <w:r w:rsidRPr="00632CB9">
              <w:rPr>
                <w:rStyle w:val="afffffff5"/>
              </w:rPr>
              <w:t>年</w:t>
            </w:r>
            <w:r w:rsidRPr="00632CB9">
              <w:rPr>
                <w:rStyle w:val="afffffff5"/>
              </w:rPr>
              <w:t>12</w:t>
            </w:r>
            <w:r w:rsidRPr="00632CB9">
              <w:rPr>
                <w:rStyle w:val="afffffff5"/>
              </w:rPr>
              <w:t>月</w:t>
            </w:r>
            <w:r w:rsidRPr="00632CB9">
              <w:rPr>
                <w:rStyle w:val="afffffff5"/>
              </w:rPr>
              <w:t>31</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2015</w:t>
            </w:r>
            <w:r w:rsidRPr="00632CB9">
              <w:rPr>
                <w:rStyle w:val="afffffff5"/>
              </w:rPr>
              <w:t>年</w:t>
            </w:r>
            <w:r w:rsidRPr="00632CB9">
              <w:rPr>
                <w:rStyle w:val="afffffff5"/>
              </w:rPr>
              <w:t>7</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26</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32038-2015</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照明工程节能监测方法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2015</w:t>
            </w:r>
            <w:r w:rsidRPr="00632CB9">
              <w:rPr>
                <w:rStyle w:val="afffffff5"/>
              </w:rPr>
              <w:t>年</w:t>
            </w:r>
            <w:r w:rsidRPr="00632CB9">
              <w:rPr>
                <w:rStyle w:val="afffffff5"/>
              </w:rPr>
              <w:t>9</w:t>
            </w:r>
            <w:r w:rsidRPr="00632CB9">
              <w:rPr>
                <w:rStyle w:val="afffffff5"/>
              </w:rPr>
              <w:t>月</w:t>
            </w:r>
            <w:r w:rsidRPr="00632CB9">
              <w:rPr>
                <w:rStyle w:val="afffffff5"/>
              </w:rPr>
              <w:t>11</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2016</w:t>
            </w:r>
            <w:r w:rsidRPr="00632CB9">
              <w:rPr>
                <w:rStyle w:val="afffffff5"/>
              </w:rPr>
              <w:t>年</w:t>
            </w:r>
            <w:r w:rsidRPr="00632CB9">
              <w:rPr>
                <w:rStyle w:val="afffffff5"/>
              </w:rPr>
              <w:t>4</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27</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3484-2009</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企业能量平衡通则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3</w:t>
            </w:r>
            <w:r w:rsidRPr="00632CB9">
              <w:rPr>
                <w:rStyle w:val="afffffff5"/>
              </w:rPr>
              <w:t>月</w:t>
            </w:r>
            <w:r w:rsidRPr="00632CB9">
              <w:rPr>
                <w:rStyle w:val="afffffff5"/>
              </w:rPr>
              <w:t>11</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11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28</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28751-2012</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企业能量平衡表编制方法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2012</w:t>
            </w:r>
            <w:r w:rsidRPr="00632CB9">
              <w:rPr>
                <w:rStyle w:val="afffffff5"/>
              </w:rPr>
              <w:t>年</w:t>
            </w:r>
            <w:r w:rsidRPr="00632CB9">
              <w:rPr>
                <w:rStyle w:val="afffffff5"/>
              </w:rPr>
              <w:t>11</w:t>
            </w:r>
            <w:r w:rsidRPr="00632CB9">
              <w:rPr>
                <w:rStyle w:val="afffffff5"/>
              </w:rPr>
              <w:t>月</w:t>
            </w:r>
            <w:r w:rsidRPr="00632CB9">
              <w:rPr>
                <w:rStyle w:val="afffffff5"/>
              </w:rPr>
              <w:t>5</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2013</w:t>
            </w:r>
            <w:r w:rsidRPr="00632CB9">
              <w:rPr>
                <w:rStyle w:val="afffffff5"/>
              </w:rPr>
              <w:t>年</w:t>
            </w:r>
            <w:r w:rsidRPr="00632CB9">
              <w:rPr>
                <w:rStyle w:val="afffffff5"/>
              </w:rPr>
              <w:t>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29</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w:t>
            </w:r>
            <w:r w:rsidRPr="00632CB9">
              <w:rPr>
                <w:rStyle w:val="afffffff5"/>
              </w:rPr>
              <w:t>GB/T 12452-2008</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企业水平衡测试通则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4</w:t>
            </w:r>
            <w:r w:rsidRPr="00632CB9">
              <w:rPr>
                <w:rStyle w:val="afffffff5"/>
              </w:rPr>
              <w:t>月</w:t>
            </w:r>
            <w:r w:rsidRPr="00632CB9">
              <w:rPr>
                <w:rStyle w:val="afffffff5"/>
              </w:rPr>
              <w:t>1</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10</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30</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28749-2012</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企业能量平衡网络图绘制方法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2012</w:t>
            </w:r>
            <w:r w:rsidRPr="00632CB9">
              <w:rPr>
                <w:rStyle w:val="afffffff5"/>
              </w:rPr>
              <w:t>年</w:t>
            </w:r>
            <w:r w:rsidRPr="00632CB9">
              <w:rPr>
                <w:rStyle w:val="afffffff5"/>
              </w:rPr>
              <w:t>11</w:t>
            </w:r>
            <w:r w:rsidRPr="00632CB9">
              <w:rPr>
                <w:rStyle w:val="afffffff5"/>
              </w:rPr>
              <w:t>月</w:t>
            </w:r>
            <w:r w:rsidRPr="00632CB9">
              <w:rPr>
                <w:rStyle w:val="afffffff5"/>
              </w:rPr>
              <w:t>5</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2013</w:t>
            </w:r>
            <w:r w:rsidRPr="00632CB9">
              <w:rPr>
                <w:rStyle w:val="afffffff5"/>
              </w:rPr>
              <w:t>年</w:t>
            </w:r>
            <w:r w:rsidRPr="00632CB9">
              <w:rPr>
                <w:rStyle w:val="afffffff5"/>
              </w:rPr>
              <w:t>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31</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2587-2009</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用能设备能量平衡通则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4</w:t>
            </w:r>
            <w:r w:rsidRPr="00632CB9">
              <w:rPr>
                <w:rStyle w:val="afffffff5"/>
              </w:rPr>
              <w:t>月</w:t>
            </w:r>
            <w:r w:rsidRPr="00632CB9">
              <w:rPr>
                <w:rStyle w:val="afffffff5"/>
              </w:rPr>
              <w:t>8</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12</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32</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2588-2000</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设备热效率计算通则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2000</w:t>
            </w:r>
            <w:r w:rsidRPr="00632CB9">
              <w:rPr>
                <w:rStyle w:val="afffffff5"/>
              </w:rPr>
              <w:t>年</w:t>
            </w:r>
            <w:r w:rsidRPr="00632CB9">
              <w:rPr>
                <w:rStyle w:val="afffffff5"/>
              </w:rPr>
              <w:t>3</w:t>
            </w:r>
            <w:r w:rsidRPr="00632CB9">
              <w:rPr>
                <w:rStyle w:val="afffffff5"/>
              </w:rPr>
              <w:t>月</w:t>
            </w:r>
            <w:r w:rsidRPr="00632CB9">
              <w:rPr>
                <w:rStyle w:val="afffffff5"/>
              </w:rPr>
              <w:t>16</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2000</w:t>
            </w:r>
            <w:r w:rsidRPr="00632CB9">
              <w:rPr>
                <w:rStyle w:val="afffffff5"/>
              </w:rPr>
              <w:t>年</w:t>
            </w:r>
            <w:r w:rsidRPr="00632CB9">
              <w:rPr>
                <w:rStyle w:val="afffffff5"/>
              </w:rPr>
              <w:t>9</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33</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13467-1992</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通风机系统电能平衡测试与计算方法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1992</w:t>
            </w:r>
            <w:r w:rsidRPr="00632CB9">
              <w:rPr>
                <w:rStyle w:val="afffffff5"/>
              </w:rPr>
              <w:t>年</w:t>
            </w:r>
            <w:r w:rsidRPr="00632CB9">
              <w:rPr>
                <w:rStyle w:val="afffffff5"/>
              </w:rPr>
              <w:t>6</w:t>
            </w:r>
            <w:r w:rsidRPr="00632CB9">
              <w:rPr>
                <w:rStyle w:val="afffffff5"/>
              </w:rPr>
              <w:t>月</w:t>
            </w:r>
            <w:r w:rsidRPr="00632CB9">
              <w:rPr>
                <w:rStyle w:val="afffffff5"/>
              </w:rPr>
              <w:t>4</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1992</w:t>
            </w:r>
            <w:r w:rsidRPr="00632CB9">
              <w:rPr>
                <w:rStyle w:val="afffffff5"/>
              </w:rPr>
              <w:t>年</w:t>
            </w:r>
            <w:r w:rsidRPr="00632CB9">
              <w:rPr>
                <w:rStyle w:val="afffffff5"/>
              </w:rPr>
              <w:t>10</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34</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13468-1992</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泵类系统电能平衡的测试与计算方法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1992</w:t>
            </w:r>
            <w:r w:rsidRPr="00632CB9">
              <w:rPr>
                <w:rStyle w:val="afffffff5"/>
              </w:rPr>
              <w:t>年</w:t>
            </w:r>
            <w:r w:rsidRPr="00632CB9">
              <w:rPr>
                <w:rStyle w:val="afffffff5"/>
              </w:rPr>
              <w:t>6</w:t>
            </w:r>
            <w:r w:rsidRPr="00632CB9">
              <w:rPr>
                <w:rStyle w:val="afffffff5"/>
              </w:rPr>
              <w:t>月</w:t>
            </w:r>
            <w:r w:rsidRPr="00632CB9">
              <w:rPr>
                <w:rStyle w:val="afffffff5"/>
              </w:rPr>
              <w:t>4</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1992</w:t>
            </w:r>
            <w:r w:rsidRPr="00632CB9">
              <w:rPr>
                <w:rStyle w:val="afffffff5"/>
              </w:rPr>
              <w:t>年</w:t>
            </w:r>
            <w:r w:rsidRPr="00632CB9">
              <w:rPr>
                <w:rStyle w:val="afffffff5"/>
              </w:rPr>
              <w:t>10</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35</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8222-1987</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企业设备电能平衡通则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1987</w:t>
            </w:r>
            <w:r w:rsidRPr="00632CB9">
              <w:rPr>
                <w:rStyle w:val="afffffff5"/>
              </w:rPr>
              <w:t>年</w:t>
            </w:r>
            <w:r w:rsidRPr="00632CB9">
              <w:rPr>
                <w:rStyle w:val="afffffff5"/>
              </w:rPr>
              <w:t>9</w:t>
            </w:r>
            <w:r w:rsidRPr="00632CB9">
              <w:rPr>
                <w:rStyle w:val="afffffff5"/>
              </w:rPr>
              <w:t>月</w:t>
            </w:r>
            <w:r w:rsidRPr="00632CB9">
              <w:rPr>
                <w:rStyle w:val="afffffff5"/>
              </w:rPr>
              <w:t>29</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1988</w:t>
            </w:r>
            <w:r w:rsidRPr="00632CB9">
              <w:rPr>
                <w:rStyle w:val="afffffff5"/>
              </w:rPr>
              <w:t>年</w:t>
            </w:r>
            <w:r w:rsidRPr="00632CB9">
              <w:rPr>
                <w:rStyle w:val="afffffff5"/>
              </w:rPr>
              <w:t>7</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36</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3486-1993</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评价企业合理用热技术导则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1993</w:t>
            </w:r>
            <w:r w:rsidRPr="00632CB9">
              <w:rPr>
                <w:rStyle w:val="afffffff5"/>
              </w:rPr>
              <w:t>年</w:t>
            </w:r>
            <w:r w:rsidRPr="00632CB9">
              <w:rPr>
                <w:rStyle w:val="afffffff5"/>
              </w:rPr>
              <w:t>6</w:t>
            </w:r>
            <w:r w:rsidRPr="00632CB9">
              <w:rPr>
                <w:rStyle w:val="afffffff5"/>
              </w:rPr>
              <w:t>月</w:t>
            </w:r>
            <w:r w:rsidRPr="00632CB9">
              <w:rPr>
                <w:rStyle w:val="afffffff5"/>
              </w:rPr>
              <w:t>19</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1994</w:t>
            </w:r>
            <w:r w:rsidRPr="00632CB9">
              <w:rPr>
                <w:rStyle w:val="afffffff5"/>
              </w:rPr>
              <w:t>年</w:t>
            </w:r>
            <w:r w:rsidRPr="00632CB9">
              <w:rPr>
                <w:rStyle w:val="afffffff5"/>
              </w:rPr>
              <w:t>2</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37</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3485-1998</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评价企业合理用电技术导则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1998</w:t>
            </w:r>
            <w:r w:rsidRPr="00632CB9">
              <w:rPr>
                <w:rStyle w:val="afffffff5"/>
              </w:rPr>
              <w:t>年</w:t>
            </w:r>
            <w:r w:rsidRPr="00632CB9">
              <w:rPr>
                <w:rStyle w:val="afffffff5"/>
              </w:rPr>
              <w:t>2</w:t>
            </w:r>
            <w:r w:rsidRPr="00632CB9">
              <w:rPr>
                <w:rStyle w:val="afffffff5"/>
              </w:rPr>
              <w:t>月</w:t>
            </w:r>
            <w:r w:rsidRPr="00632CB9">
              <w:rPr>
                <w:rStyle w:val="afffffff5"/>
              </w:rPr>
              <w:t>19</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1998</w:t>
            </w:r>
            <w:r w:rsidRPr="00632CB9">
              <w:rPr>
                <w:rStyle w:val="afffffff5"/>
              </w:rPr>
              <w:t>年</w:t>
            </w:r>
            <w:r w:rsidRPr="00632CB9">
              <w:rPr>
                <w:rStyle w:val="afffffff5"/>
              </w:rPr>
              <w:t>9</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38</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7119-2006</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节水型企业评价导则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2006</w:t>
            </w:r>
            <w:r w:rsidRPr="00632CB9">
              <w:rPr>
                <w:rStyle w:val="afffffff5"/>
              </w:rPr>
              <w:t>年</w:t>
            </w:r>
            <w:r w:rsidRPr="00632CB9">
              <w:rPr>
                <w:rStyle w:val="afffffff5"/>
              </w:rPr>
              <w:t>7</w:t>
            </w:r>
            <w:r w:rsidRPr="00632CB9">
              <w:rPr>
                <w:rStyle w:val="afffffff5"/>
              </w:rPr>
              <w:t>月</w:t>
            </w:r>
            <w:r w:rsidRPr="00632CB9">
              <w:rPr>
                <w:rStyle w:val="afffffff5"/>
              </w:rPr>
              <w:t>18</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2006</w:t>
            </w:r>
            <w:r w:rsidRPr="00632CB9">
              <w:rPr>
                <w:rStyle w:val="afffffff5"/>
              </w:rPr>
              <w:t>年</w:t>
            </w:r>
            <w:r w:rsidRPr="00632CB9">
              <w:rPr>
                <w:rStyle w:val="afffffff5"/>
              </w:rPr>
              <w:t>12</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39</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8222-2008</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用电设备电能平衡通则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9</w:t>
            </w:r>
            <w:r w:rsidRPr="00632CB9">
              <w:rPr>
                <w:rStyle w:val="afffffff5"/>
              </w:rPr>
              <w:t>月</w:t>
            </w:r>
            <w:r w:rsidRPr="00632CB9">
              <w:rPr>
                <w:rStyle w:val="afffffff5"/>
              </w:rPr>
              <w:t>18</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5</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40</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GB/T15543-2008</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电能质量</w:t>
            </w:r>
            <w:r w:rsidRPr="00632CB9">
              <w:rPr>
                <w:rStyle w:val="afffffff5"/>
              </w:rPr>
              <w:t xml:space="preserve"> </w:t>
            </w:r>
            <w:r w:rsidRPr="00632CB9">
              <w:rPr>
                <w:rStyle w:val="afffffff5"/>
                <w:rFonts w:hint="eastAsia"/>
              </w:rPr>
              <w:t>三相电压不平衡</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6</w:t>
            </w:r>
            <w:r w:rsidRPr="00632CB9">
              <w:rPr>
                <w:rStyle w:val="afffffff5"/>
              </w:rPr>
              <w:t>月</w:t>
            </w:r>
            <w:r w:rsidRPr="00632CB9">
              <w:rPr>
                <w:rStyle w:val="afffffff5"/>
              </w:rPr>
              <w:t>18</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5</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41</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2589-2008</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综合能耗计算通则</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2</w:t>
            </w:r>
            <w:r w:rsidRPr="00632CB9">
              <w:rPr>
                <w:rStyle w:val="afffffff5"/>
              </w:rPr>
              <w:t>月</w:t>
            </w:r>
            <w:r w:rsidRPr="00632CB9">
              <w:rPr>
                <w:rStyle w:val="afffffff5"/>
              </w:rPr>
              <w:t>3</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6</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42</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13234-2009</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企业节能量计算方法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3</w:t>
            </w:r>
            <w:r w:rsidRPr="00632CB9">
              <w:rPr>
                <w:rStyle w:val="afffffff5"/>
              </w:rPr>
              <w:t>月</w:t>
            </w:r>
            <w:r w:rsidRPr="00632CB9">
              <w:rPr>
                <w:rStyle w:val="afffffff5"/>
              </w:rPr>
              <w:t>11</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11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43</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13471-2008</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节电技术经济效益计算与评价方法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9</w:t>
            </w:r>
            <w:r w:rsidRPr="00632CB9">
              <w:rPr>
                <w:rStyle w:val="afffffff5"/>
              </w:rPr>
              <w:t>月</w:t>
            </w:r>
            <w:r w:rsidRPr="00632CB9">
              <w:rPr>
                <w:rStyle w:val="afffffff5"/>
              </w:rPr>
              <w:t>18</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5</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44</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SB/T 10520-2009</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超市节能规范</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4</w:t>
            </w:r>
            <w:r w:rsidRPr="00632CB9">
              <w:rPr>
                <w:rStyle w:val="afffffff5"/>
              </w:rPr>
              <w:t>月</w:t>
            </w:r>
            <w:r w:rsidRPr="00632CB9">
              <w:rPr>
                <w:rStyle w:val="afffffff5"/>
              </w:rPr>
              <w:t>2</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12</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45</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 50365-2005</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空调通风系统运行管理规范</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2005</w:t>
            </w:r>
            <w:r w:rsidRPr="00632CB9">
              <w:rPr>
                <w:rStyle w:val="afffffff5"/>
              </w:rPr>
              <w:t>年</w:t>
            </w:r>
            <w:r w:rsidRPr="00632CB9">
              <w:rPr>
                <w:rStyle w:val="afffffff5"/>
              </w:rPr>
              <w:t>11</w:t>
            </w:r>
            <w:r w:rsidRPr="00632CB9">
              <w:rPr>
                <w:rStyle w:val="afffffff5"/>
              </w:rPr>
              <w:t>月</w:t>
            </w:r>
            <w:r w:rsidRPr="00632CB9">
              <w:rPr>
                <w:rStyle w:val="afffffff5"/>
              </w:rPr>
              <w:t>30</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2006</w:t>
            </w:r>
            <w:r w:rsidRPr="00632CB9">
              <w:rPr>
                <w:rStyle w:val="afffffff5"/>
              </w:rPr>
              <w:t>年</w:t>
            </w:r>
            <w:r w:rsidRPr="00632CB9">
              <w:rPr>
                <w:rStyle w:val="afffffff5"/>
              </w:rPr>
              <w:t>3</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46</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 19210-2003</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空调通风系统清洗规范</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2003</w:t>
            </w:r>
            <w:r w:rsidRPr="00632CB9">
              <w:rPr>
                <w:rStyle w:val="afffffff5"/>
              </w:rPr>
              <w:t>年</w:t>
            </w:r>
            <w:r w:rsidRPr="00632CB9">
              <w:rPr>
                <w:rStyle w:val="afffffff5"/>
              </w:rPr>
              <w:t>6</w:t>
            </w:r>
            <w:r w:rsidRPr="00632CB9">
              <w:rPr>
                <w:rStyle w:val="afffffff5"/>
              </w:rPr>
              <w:t>月</w:t>
            </w:r>
            <w:r w:rsidRPr="00632CB9">
              <w:rPr>
                <w:rStyle w:val="afffffff5"/>
              </w:rPr>
              <w:t>30</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2003</w:t>
            </w:r>
            <w:r w:rsidRPr="00632CB9">
              <w:rPr>
                <w:rStyle w:val="afffffff5"/>
              </w:rPr>
              <w:t>年</w:t>
            </w:r>
            <w:r w:rsidRPr="00632CB9">
              <w:rPr>
                <w:rStyle w:val="afffffff5"/>
              </w:rPr>
              <w:t>6</w:t>
            </w:r>
            <w:r w:rsidRPr="00632CB9">
              <w:rPr>
                <w:rStyle w:val="afffffff5"/>
              </w:rPr>
              <w:t>月</w:t>
            </w:r>
            <w:r w:rsidRPr="00632CB9">
              <w:rPr>
                <w:rStyle w:val="afffffff5"/>
              </w:rPr>
              <w:t>30</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47</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34606-2017</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建筑围护结构整体节能性能评价方法</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2017</w:t>
            </w:r>
            <w:r w:rsidRPr="00632CB9">
              <w:rPr>
                <w:rStyle w:val="afffffff5"/>
              </w:rPr>
              <w:t>年</w:t>
            </w:r>
            <w:r w:rsidRPr="00632CB9">
              <w:rPr>
                <w:rStyle w:val="afffffff5"/>
              </w:rPr>
              <w:t>10</w:t>
            </w:r>
            <w:r w:rsidRPr="00632CB9">
              <w:rPr>
                <w:rStyle w:val="afffffff5"/>
              </w:rPr>
              <w:t>月</w:t>
            </w:r>
            <w:r w:rsidRPr="00632CB9">
              <w:rPr>
                <w:rStyle w:val="afffffff5"/>
              </w:rPr>
              <w:t>14</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2018</w:t>
            </w:r>
            <w:r w:rsidRPr="00632CB9">
              <w:rPr>
                <w:rStyle w:val="afffffff5"/>
              </w:rPr>
              <w:t>年</w:t>
            </w:r>
            <w:r w:rsidRPr="00632CB9">
              <w:rPr>
                <w:rStyle w:val="afffffff5"/>
              </w:rPr>
              <w:t>5</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48</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12497-2006</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三相异步电动机经济运行</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2006</w:t>
            </w:r>
            <w:r w:rsidRPr="00632CB9">
              <w:rPr>
                <w:rStyle w:val="afffffff5"/>
              </w:rPr>
              <w:t>年</w:t>
            </w:r>
            <w:r w:rsidRPr="00632CB9">
              <w:rPr>
                <w:rStyle w:val="afffffff5"/>
              </w:rPr>
              <w:t>7</w:t>
            </w:r>
            <w:r w:rsidRPr="00632CB9">
              <w:rPr>
                <w:rStyle w:val="afffffff5"/>
              </w:rPr>
              <w:t>月</w:t>
            </w:r>
            <w:r w:rsidRPr="00632CB9">
              <w:rPr>
                <w:rStyle w:val="afffffff5"/>
              </w:rPr>
              <w:t>18</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2006</w:t>
            </w:r>
            <w:r w:rsidRPr="00632CB9">
              <w:rPr>
                <w:rStyle w:val="afffffff5"/>
              </w:rPr>
              <w:t>年</w:t>
            </w:r>
            <w:r w:rsidRPr="00632CB9">
              <w:rPr>
                <w:rStyle w:val="afffffff5"/>
              </w:rPr>
              <w:t>12</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49</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13462-2008</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电力变压器经济运行</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5</w:t>
            </w:r>
            <w:r w:rsidRPr="00632CB9">
              <w:rPr>
                <w:rStyle w:val="afffffff5"/>
              </w:rPr>
              <w:t>月</w:t>
            </w:r>
            <w:r w:rsidRPr="00632CB9">
              <w:rPr>
                <w:rStyle w:val="afffffff5"/>
              </w:rPr>
              <w:t>27</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11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50</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13470-2008</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通风机系统经济运行</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5</w:t>
            </w:r>
            <w:r w:rsidRPr="00632CB9">
              <w:rPr>
                <w:rStyle w:val="afffffff5"/>
              </w:rPr>
              <w:t>月</w:t>
            </w:r>
            <w:r w:rsidRPr="00632CB9">
              <w:rPr>
                <w:rStyle w:val="afffffff5"/>
              </w:rPr>
              <w:t>27</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11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51</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17981-2007</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空气调节系统经济运行</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2007</w:t>
            </w:r>
            <w:r w:rsidRPr="00632CB9">
              <w:rPr>
                <w:rStyle w:val="afffffff5"/>
              </w:rPr>
              <w:t>年</w:t>
            </w:r>
            <w:r w:rsidRPr="00632CB9">
              <w:rPr>
                <w:rStyle w:val="afffffff5"/>
              </w:rPr>
              <w:t>12</w:t>
            </w:r>
            <w:r w:rsidRPr="00632CB9">
              <w:rPr>
                <w:rStyle w:val="afffffff5"/>
              </w:rPr>
              <w:t>月</w:t>
            </w:r>
            <w:r w:rsidRPr="00632CB9">
              <w:rPr>
                <w:rStyle w:val="afffffff5"/>
              </w:rPr>
              <w:t>21</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2008</w:t>
            </w:r>
            <w:r w:rsidRPr="00632CB9">
              <w:rPr>
                <w:rStyle w:val="afffffff5"/>
              </w:rPr>
              <w:t>年</w:t>
            </w:r>
            <w:r w:rsidRPr="00632CB9">
              <w:rPr>
                <w:rStyle w:val="afffffff5"/>
              </w:rPr>
              <w:t>6</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52</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18292-2009</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生活锅炉经济运行</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3</w:t>
            </w:r>
            <w:r w:rsidRPr="00632CB9">
              <w:rPr>
                <w:rStyle w:val="afffffff5"/>
              </w:rPr>
              <w:t>月</w:t>
            </w:r>
            <w:r w:rsidRPr="00632CB9">
              <w:rPr>
                <w:rStyle w:val="afffffff5"/>
              </w:rPr>
              <w:t>11</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2009</w:t>
            </w:r>
            <w:r w:rsidRPr="00632CB9">
              <w:rPr>
                <w:rStyle w:val="afffffff5"/>
              </w:rPr>
              <w:t>年</w:t>
            </w:r>
            <w:r w:rsidRPr="00632CB9">
              <w:rPr>
                <w:rStyle w:val="afffffff5"/>
              </w:rPr>
              <w:t>11</w:t>
            </w:r>
            <w:r w:rsidRPr="00632CB9">
              <w:rPr>
                <w:rStyle w:val="afffffff5"/>
              </w:rPr>
              <w:t>月</w:t>
            </w:r>
            <w:r w:rsidRPr="00632CB9">
              <w:rPr>
                <w:rStyle w:val="afffffff5"/>
              </w:rPr>
              <w:t>1</w:t>
            </w:r>
            <w:r w:rsidRPr="00632CB9">
              <w:rPr>
                <w:rStyle w:val="afffffff5"/>
              </w:rPr>
              <w:t>日</w:t>
            </w:r>
          </w:p>
        </w:tc>
      </w:tr>
      <w:tr w:rsidR="00507846" w:rsidRPr="00632CB9" w:rsidTr="00B17D3A">
        <w:trPr>
          <w:trHeight w:val="30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rsidR="00507846" w:rsidRPr="00632CB9" w:rsidRDefault="00507846" w:rsidP="00B17D3A">
            <w:pPr>
              <w:pStyle w:val="affffffe"/>
              <w:ind w:firstLineChars="0" w:firstLine="0"/>
              <w:rPr>
                <w:rStyle w:val="afffffff5"/>
              </w:rPr>
            </w:pPr>
            <w:r w:rsidRPr="00632CB9">
              <w:rPr>
                <w:rStyle w:val="afffffff5"/>
              </w:rPr>
              <w:t>53</w:t>
            </w:r>
          </w:p>
        </w:tc>
        <w:tc>
          <w:tcPr>
            <w:tcW w:w="988"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GB/T 32271-2015</w:t>
            </w:r>
          </w:p>
        </w:tc>
        <w:tc>
          <w:tcPr>
            <w:tcW w:w="1822"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Fonts w:hint="eastAsia"/>
              </w:rPr>
              <w:t>电梯能量回馈装置</w:t>
            </w:r>
          </w:p>
        </w:tc>
        <w:tc>
          <w:tcPr>
            <w:tcW w:w="91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2015</w:t>
            </w:r>
            <w:r w:rsidRPr="00632CB9">
              <w:rPr>
                <w:rStyle w:val="afffffff5"/>
              </w:rPr>
              <w:t>年</w:t>
            </w:r>
            <w:r w:rsidRPr="00632CB9">
              <w:rPr>
                <w:rStyle w:val="afffffff5"/>
              </w:rPr>
              <w:t>12</w:t>
            </w:r>
            <w:r w:rsidRPr="00632CB9">
              <w:rPr>
                <w:rStyle w:val="afffffff5"/>
              </w:rPr>
              <w:t>月</w:t>
            </w:r>
            <w:r w:rsidRPr="00632CB9">
              <w:rPr>
                <w:rStyle w:val="afffffff5"/>
              </w:rPr>
              <w:t>10</w:t>
            </w:r>
            <w:r w:rsidRPr="00632CB9">
              <w:rPr>
                <w:rStyle w:val="afffffff5"/>
              </w:rPr>
              <w:t>日</w:t>
            </w:r>
          </w:p>
        </w:tc>
        <w:tc>
          <w:tcPr>
            <w:tcW w:w="981" w:type="pct"/>
            <w:tcBorders>
              <w:top w:val="nil"/>
              <w:left w:val="nil"/>
              <w:bottom w:val="single" w:sz="8" w:space="0" w:color="000000"/>
              <w:right w:val="single" w:sz="8" w:space="0" w:color="000000"/>
            </w:tcBorders>
            <w:shd w:val="clear" w:color="000000" w:fill="FFFFFF"/>
            <w:vAlign w:val="center"/>
            <w:hideMark/>
          </w:tcPr>
          <w:p w:rsidR="00507846" w:rsidRPr="00632CB9" w:rsidRDefault="00507846" w:rsidP="00B17D3A">
            <w:pPr>
              <w:pStyle w:val="affffffe"/>
              <w:ind w:firstLineChars="0" w:firstLine="0"/>
              <w:rPr>
                <w:rStyle w:val="afffffff5"/>
              </w:rPr>
            </w:pPr>
            <w:r w:rsidRPr="00632CB9">
              <w:rPr>
                <w:rStyle w:val="afffffff5"/>
              </w:rPr>
              <w:t>2016</w:t>
            </w:r>
            <w:r w:rsidRPr="00632CB9">
              <w:rPr>
                <w:rStyle w:val="afffffff5"/>
              </w:rPr>
              <w:t>年</w:t>
            </w:r>
            <w:r w:rsidRPr="00632CB9">
              <w:rPr>
                <w:rStyle w:val="afffffff5"/>
              </w:rPr>
              <w:t>7</w:t>
            </w:r>
            <w:r w:rsidRPr="00632CB9">
              <w:rPr>
                <w:rStyle w:val="afffffff5"/>
              </w:rPr>
              <w:t>月</w:t>
            </w:r>
            <w:r w:rsidRPr="00632CB9">
              <w:rPr>
                <w:rStyle w:val="afffffff5"/>
              </w:rPr>
              <w:t>1</w:t>
            </w:r>
            <w:r w:rsidRPr="00632CB9">
              <w:rPr>
                <w:rStyle w:val="afffffff5"/>
              </w:rPr>
              <w:t>日</w:t>
            </w:r>
          </w:p>
        </w:tc>
      </w:tr>
    </w:tbl>
    <w:p w:rsidR="00507846" w:rsidRDefault="00507846" w:rsidP="00507846">
      <w:pPr>
        <w:jc w:val="center"/>
      </w:pPr>
    </w:p>
    <w:p w:rsidR="00507846" w:rsidRDefault="00507846" w:rsidP="00507846">
      <w:pPr>
        <w:pStyle w:val="affffffe"/>
        <w:ind w:firstLine="360"/>
        <w:rPr>
          <w:rStyle w:val="afffffff5"/>
        </w:rPr>
      </w:pPr>
    </w:p>
    <w:p w:rsidR="000E2B35" w:rsidRPr="00536EE0" w:rsidRDefault="000E2B35" w:rsidP="00B64C5C">
      <w:pPr>
        <w:pStyle w:val="affc"/>
        <w:rPr>
          <w:noProof/>
          <w:color w:val="FF0000"/>
        </w:rPr>
      </w:pPr>
    </w:p>
    <w:p w:rsidR="00933757" w:rsidRDefault="00933757">
      <w:pPr>
        <w:pStyle w:val="affffff"/>
        <w:jc w:val="both"/>
      </w:pPr>
      <w:bookmarkStart w:id="106" w:name="BKCKWX"/>
      <w:bookmarkStart w:id="107" w:name="_Toc297711999"/>
      <w:bookmarkStart w:id="108" w:name="_Toc312254171"/>
      <w:bookmarkStart w:id="109" w:name="_Toc312255137"/>
      <w:bookmarkStart w:id="110" w:name="_Toc403047428"/>
      <w:r>
        <w:rPr>
          <w:rFonts w:hint="eastAsia"/>
        </w:rPr>
        <w:t>参</w:t>
      </w:r>
      <w:r>
        <w:t> </w:t>
      </w:r>
      <w:r>
        <w:rPr>
          <w:rFonts w:hint="eastAsia"/>
        </w:rPr>
        <w:t>考</w:t>
      </w:r>
      <w:r>
        <w:t> </w:t>
      </w:r>
      <w:r>
        <w:rPr>
          <w:rFonts w:hint="eastAsia"/>
        </w:rPr>
        <w:t>文</w:t>
      </w:r>
      <w:r>
        <w:t> </w:t>
      </w:r>
      <w:r>
        <w:rPr>
          <w:rFonts w:hint="eastAsia"/>
        </w:rPr>
        <w:t>献</w:t>
      </w:r>
      <w:bookmarkEnd w:id="106"/>
      <w:bookmarkEnd w:id="107"/>
      <w:bookmarkEnd w:id="108"/>
      <w:bookmarkEnd w:id="109"/>
      <w:bookmarkEnd w:id="110"/>
    </w:p>
    <w:p w:rsidR="00933757" w:rsidRDefault="000E2B35">
      <w:pPr>
        <w:ind w:firstLineChars="200" w:firstLine="420"/>
      </w:pPr>
      <w:r>
        <w:rPr>
          <w:rFonts w:hint="eastAsia"/>
        </w:rPr>
        <w:t xml:space="preserve"> </w:t>
      </w:r>
      <w:r w:rsidR="00933757">
        <w:rPr>
          <w:rFonts w:hint="eastAsia"/>
        </w:rPr>
        <w:t>[</w:t>
      </w:r>
      <w:r>
        <w:rPr>
          <w:rFonts w:hint="eastAsia"/>
        </w:rPr>
        <w:t>1</w:t>
      </w:r>
      <w:r w:rsidR="00933757">
        <w:rPr>
          <w:rFonts w:hint="eastAsia"/>
        </w:rPr>
        <w:t>]</w:t>
      </w:r>
      <w:r w:rsidR="00E4503D">
        <w:rPr>
          <w:rFonts w:hint="eastAsia"/>
        </w:rPr>
        <w:t xml:space="preserve"> </w:t>
      </w:r>
    </w:p>
    <w:p w:rsidR="00933757" w:rsidRDefault="00DF0CCB">
      <w:pPr>
        <w:ind w:firstLineChars="200" w:firstLine="420"/>
      </w:pPr>
      <w:r>
        <w:rPr>
          <w:noProof/>
        </w:rPr>
        <mc:AlternateContent>
          <mc:Choice Requires="wps">
            <w:drawing>
              <wp:anchor distT="0" distB="0" distL="114300" distR="114300" simplePos="0" relativeHeight="251660800" behindDoc="0" locked="0" layoutInCell="1" allowOverlap="1">
                <wp:simplePos x="0" y="0"/>
                <wp:positionH relativeFrom="column">
                  <wp:posOffset>2153920</wp:posOffset>
                </wp:positionH>
                <wp:positionV relativeFrom="paragraph">
                  <wp:posOffset>375285</wp:posOffset>
                </wp:positionV>
                <wp:extent cx="1600200" cy="0"/>
                <wp:effectExtent l="6350" t="12700" r="12700" b="63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61B0E" id="Line 1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pt,29.55pt" to="29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8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"/>
            </w:pict>
          </mc:Fallback>
        </mc:AlternateContent>
      </w:r>
    </w:p>
    <w:sectPr w:rsidR="00933757">
      <w:pgSz w:w="11906" w:h="16838"/>
      <w:pgMar w:top="567" w:right="1134" w:bottom="1134" w:left="183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2D" w:rsidRDefault="003C7B2D">
      <w:r>
        <w:separator/>
      </w:r>
    </w:p>
  </w:endnote>
  <w:endnote w:type="continuationSeparator" w:id="0">
    <w:p w:rsidR="003C7B2D" w:rsidRDefault="003C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A0" w:rsidRDefault="005478A0">
    <w:pPr>
      <w:pStyle w:val="afffff9"/>
    </w:pPr>
    <w:r>
      <w:fldChar w:fldCharType="begin"/>
    </w:r>
    <w:r>
      <w:instrText xml:space="preserve"> PAGE  \* MERGEFORMAT </w:instrText>
    </w:r>
    <w:r>
      <w:fldChar w:fldCharType="separate"/>
    </w:r>
    <w:r w:rsidR="00CD615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2D" w:rsidRDefault="003C7B2D">
      <w:r>
        <w:separator/>
      </w:r>
    </w:p>
  </w:footnote>
  <w:footnote w:type="continuationSeparator" w:id="0">
    <w:p w:rsidR="003C7B2D" w:rsidRDefault="003C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A0" w:rsidRDefault="005478A0">
    <w:pPr>
      <w:pStyle w:val="aff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num" w:pos="760"/>
        </w:tabs>
        <w:ind w:left="1264" w:hanging="413"/>
      </w:pPr>
      <w:rPr>
        <w:rFonts w:ascii="Symbol" w:hAnsi="Symbol" w:hint="default"/>
        <w:color w:val="auto"/>
      </w:rPr>
    </w:lvl>
    <w:lvl w:ilvl="2">
      <w:start w:val="1"/>
      <w:numFmt w:val="bullet"/>
      <w:pStyle w:val="ab"/>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c"/>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d"/>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e"/>
      <w:lvlText w:val="%2)"/>
      <w:lvlJc w:val="left"/>
      <w:pPr>
        <w:tabs>
          <w:tab w:val="num" w:pos="1259"/>
        </w:tabs>
        <w:ind w:left="1259" w:hanging="420"/>
      </w:pPr>
      <w:rPr>
        <w:rFonts w:ascii="宋体" w:eastAsia="宋体" w:hAnsi="宋体" w:hint="eastAsia"/>
        <w:b w:val="0"/>
        <w:i w:val="0"/>
        <w:sz w:val="20"/>
      </w:rPr>
    </w:lvl>
    <w:lvl w:ilvl="2">
      <w:start w:val="1"/>
      <w:numFmt w:val="decimal"/>
      <w:pStyle w:val="af"/>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0" w15:restartNumberingAfterBreak="0">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a"/>
      <w:lvlText w:val="%1)"/>
      <w:lvlJc w:val="left"/>
      <w:pPr>
        <w:tabs>
          <w:tab w:val="num" w:pos="839"/>
        </w:tabs>
        <w:ind w:left="839" w:hanging="419"/>
      </w:pPr>
      <w:rPr>
        <w:rFonts w:ascii="宋体" w:eastAsia="宋体" w:hint="eastAsia"/>
        <w:b w:val="0"/>
        <w:i w:val="0"/>
        <w:sz w:val="21"/>
      </w:rPr>
    </w:lvl>
    <w:lvl w:ilvl="1">
      <w:start w:val="1"/>
      <w:numFmt w:val="decimal"/>
      <w:pStyle w:val="a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8"/>
  </w:num>
  <w:num w:numId="2">
    <w:abstractNumId w:val="0"/>
  </w:num>
  <w:num w:numId="3">
    <w:abstractNumId w:val="4"/>
  </w:num>
  <w:num w:numId="4">
    <w:abstractNumId w:val="16"/>
  </w:num>
  <w:num w:numId="5">
    <w:abstractNumId w:val="14"/>
  </w:num>
  <w:num w:numId="6">
    <w:abstractNumId w:val="9"/>
  </w:num>
  <w:num w:numId="7">
    <w:abstractNumId w:val="5"/>
  </w:num>
  <w:num w:numId="8">
    <w:abstractNumId w:val="7"/>
  </w:num>
  <w:num w:numId="9">
    <w:abstractNumId w:val="10"/>
  </w:num>
  <w:num w:numId="10">
    <w:abstractNumId w:val="15"/>
  </w:num>
  <w:num w:numId="11">
    <w:abstractNumId w:val="6"/>
  </w:num>
  <w:num w:numId="12">
    <w:abstractNumId w:val="12"/>
  </w:num>
  <w:num w:numId="13">
    <w:abstractNumId w:val="1"/>
  </w:num>
  <w:num w:numId="14">
    <w:abstractNumId w:val="2"/>
  </w:num>
  <w:num w:numId="15">
    <w:abstractNumId w:val="11"/>
  </w:num>
  <w:num w:numId="16">
    <w:abstractNumId w:val="3"/>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sawsxnVztTAqsBQT7DH8o8CH89t+6PUk+le2sUdY2I21KUYDoScsJusRkTclUHmX972ia5jNlk12ejwX6brQ==" w:salt="hjNpeTro16Z9AXo1khw5gg=="/>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561"/>
    <w:rsid w:val="00001856"/>
    <w:rsid w:val="0000185F"/>
    <w:rsid w:val="00003380"/>
    <w:rsid w:val="000048C0"/>
    <w:rsid w:val="00004D20"/>
    <w:rsid w:val="000052BA"/>
    <w:rsid w:val="0000586F"/>
    <w:rsid w:val="0001017D"/>
    <w:rsid w:val="00010635"/>
    <w:rsid w:val="00010831"/>
    <w:rsid w:val="00012E75"/>
    <w:rsid w:val="0001317B"/>
    <w:rsid w:val="00013514"/>
    <w:rsid w:val="00013D86"/>
    <w:rsid w:val="00013E02"/>
    <w:rsid w:val="00013E11"/>
    <w:rsid w:val="000140F1"/>
    <w:rsid w:val="000152F0"/>
    <w:rsid w:val="000172D0"/>
    <w:rsid w:val="0002143C"/>
    <w:rsid w:val="00021889"/>
    <w:rsid w:val="00023E95"/>
    <w:rsid w:val="00025A65"/>
    <w:rsid w:val="000260B3"/>
    <w:rsid w:val="00026C31"/>
    <w:rsid w:val="00027280"/>
    <w:rsid w:val="00030F52"/>
    <w:rsid w:val="00031F35"/>
    <w:rsid w:val="000320A7"/>
    <w:rsid w:val="00032AD0"/>
    <w:rsid w:val="00033A23"/>
    <w:rsid w:val="000343D0"/>
    <w:rsid w:val="00035925"/>
    <w:rsid w:val="000359D2"/>
    <w:rsid w:val="00035B57"/>
    <w:rsid w:val="00035B71"/>
    <w:rsid w:val="0003701B"/>
    <w:rsid w:val="000406FC"/>
    <w:rsid w:val="00040763"/>
    <w:rsid w:val="00041BC8"/>
    <w:rsid w:val="00043865"/>
    <w:rsid w:val="00043F86"/>
    <w:rsid w:val="00046567"/>
    <w:rsid w:val="0004668A"/>
    <w:rsid w:val="00047BC8"/>
    <w:rsid w:val="00050099"/>
    <w:rsid w:val="00050F81"/>
    <w:rsid w:val="000513B7"/>
    <w:rsid w:val="00052974"/>
    <w:rsid w:val="00053455"/>
    <w:rsid w:val="00053C7D"/>
    <w:rsid w:val="000547DD"/>
    <w:rsid w:val="000553A2"/>
    <w:rsid w:val="000561B7"/>
    <w:rsid w:val="000609AA"/>
    <w:rsid w:val="00060B2E"/>
    <w:rsid w:val="00061929"/>
    <w:rsid w:val="00062283"/>
    <w:rsid w:val="00064BB5"/>
    <w:rsid w:val="000660EE"/>
    <w:rsid w:val="00066A47"/>
    <w:rsid w:val="00067C3A"/>
    <w:rsid w:val="00067CDF"/>
    <w:rsid w:val="00067D0E"/>
    <w:rsid w:val="0007054A"/>
    <w:rsid w:val="000709AE"/>
    <w:rsid w:val="00074FBE"/>
    <w:rsid w:val="00075B4A"/>
    <w:rsid w:val="00080CA5"/>
    <w:rsid w:val="00081606"/>
    <w:rsid w:val="0008194C"/>
    <w:rsid w:val="00081EC4"/>
    <w:rsid w:val="00082096"/>
    <w:rsid w:val="000828E5"/>
    <w:rsid w:val="00083A09"/>
    <w:rsid w:val="00083B03"/>
    <w:rsid w:val="00084343"/>
    <w:rsid w:val="00085E55"/>
    <w:rsid w:val="0008708D"/>
    <w:rsid w:val="0009005E"/>
    <w:rsid w:val="0009120D"/>
    <w:rsid w:val="00092857"/>
    <w:rsid w:val="00093EC4"/>
    <w:rsid w:val="000952C6"/>
    <w:rsid w:val="00095830"/>
    <w:rsid w:val="0009660F"/>
    <w:rsid w:val="00096F5E"/>
    <w:rsid w:val="000976A5"/>
    <w:rsid w:val="000A07B4"/>
    <w:rsid w:val="000A20A9"/>
    <w:rsid w:val="000A46FB"/>
    <w:rsid w:val="000A48B1"/>
    <w:rsid w:val="000A5435"/>
    <w:rsid w:val="000A6B0B"/>
    <w:rsid w:val="000A6BE7"/>
    <w:rsid w:val="000A6F5F"/>
    <w:rsid w:val="000A7508"/>
    <w:rsid w:val="000A7E54"/>
    <w:rsid w:val="000B0198"/>
    <w:rsid w:val="000B0D9A"/>
    <w:rsid w:val="000B0F8A"/>
    <w:rsid w:val="000B3143"/>
    <w:rsid w:val="000B3D44"/>
    <w:rsid w:val="000B4B5A"/>
    <w:rsid w:val="000B5108"/>
    <w:rsid w:val="000B533E"/>
    <w:rsid w:val="000B66A8"/>
    <w:rsid w:val="000B7252"/>
    <w:rsid w:val="000C1354"/>
    <w:rsid w:val="000C185C"/>
    <w:rsid w:val="000C2FF0"/>
    <w:rsid w:val="000C4800"/>
    <w:rsid w:val="000C54B7"/>
    <w:rsid w:val="000C6B05"/>
    <w:rsid w:val="000C6DD6"/>
    <w:rsid w:val="000C7196"/>
    <w:rsid w:val="000C73D4"/>
    <w:rsid w:val="000D0091"/>
    <w:rsid w:val="000D06C5"/>
    <w:rsid w:val="000D06EC"/>
    <w:rsid w:val="000D3D4C"/>
    <w:rsid w:val="000D4F51"/>
    <w:rsid w:val="000D5EEA"/>
    <w:rsid w:val="000D718B"/>
    <w:rsid w:val="000D740A"/>
    <w:rsid w:val="000D744E"/>
    <w:rsid w:val="000E0AEF"/>
    <w:rsid w:val="000E0C46"/>
    <w:rsid w:val="000E2B35"/>
    <w:rsid w:val="000E37B4"/>
    <w:rsid w:val="000E3E86"/>
    <w:rsid w:val="000E56DD"/>
    <w:rsid w:val="000E5D1D"/>
    <w:rsid w:val="000E6BFE"/>
    <w:rsid w:val="000E6DA9"/>
    <w:rsid w:val="000E7FB9"/>
    <w:rsid w:val="000F030C"/>
    <w:rsid w:val="000F0B45"/>
    <w:rsid w:val="000F129C"/>
    <w:rsid w:val="000F24E0"/>
    <w:rsid w:val="000F2F46"/>
    <w:rsid w:val="000F3BD6"/>
    <w:rsid w:val="000F3D53"/>
    <w:rsid w:val="000F5D2F"/>
    <w:rsid w:val="000F5D62"/>
    <w:rsid w:val="000F7ABC"/>
    <w:rsid w:val="00100E9F"/>
    <w:rsid w:val="001012F4"/>
    <w:rsid w:val="00101B48"/>
    <w:rsid w:val="00104783"/>
    <w:rsid w:val="001056DE"/>
    <w:rsid w:val="00107CF6"/>
    <w:rsid w:val="00107F8A"/>
    <w:rsid w:val="001107E5"/>
    <w:rsid w:val="00112162"/>
    <w:rsid w:val="001124C0"/>
    <w:rsid w:val="00112A10"/>
    <w:rsid w:val="00112A74"/>
    <w:rsid w:val="001160C2"/>
    <w:rsid w:val="001166C2"/>
    <w:rsid w:val="001174B6"/>
    <w:rsid w:val="00120DE9"/>
    <w:rsid w:val="00120EF1"/>
    <w:rsid w:val="00121520"/>
    <w:rsid w:val="00121675"/>
    <w:rsid w:val="00122924"/>
    <w:rsid w:val="00123937"/>
    <w:rsid w:val="001239E3"/>
    <w:rsid w:val="00125ACE"/>
    <w:rsid w:val="0013175F"/>
    <w:rsid w:val="00131A35"/>
    <w:rsid w:val="0013303D"/>
    <w:rsid w:val="001335DC"/>
    <w:rsid w:val="0013492C"/>
    <w:rsid w:val="00134A14"/>
    <w:rsid w:val="00134FB2"/>
    <w:rsid w:val="0013584C"/>
    <w:rsid w:val="00136139"/>
    <w:rsid w:val="00136DD4"/>
    <w:rsid w:val="001371A4"/>
    <w:rsid w:val="0014080A"/>
    <w:rsid w:val="001418EF"/>
    <w:rsid w:val="001419F3"/>
    <w:rsid w:val="00141A42"/>
    <w:rsid w:val="00144A53"/>
    <w:rsid w:val="001462A8"/>
    <w:rsid w:val="00146648"/>
    <w:rsid w:val="001512B4"/>
    <w:rsid w:val="00152EB5"/>
    <w:rsid w:val="00154A47"/>
    <w:rsid w:val="001620A5"/>
    <w:rsid w:val="00162DCB"/>
    <w:rsid w:val="0016311D"/>
    <w:rsid w:val="00164E53"/>
    <w:rsid w:val="0016581B"/>
    <w:rsid w:val="0016598E"/>
    <w:rsid w:val="0016605F"/>
    <w:rsid w:val="00166343"/>
    <w:rsid w:val="00166408"/>
    <w:rsid w:val="0016699D"/>
    <w:rsid w:val="00172ABA"/>
    <w:rsid w:val="0017348F"/>
    <w:rsid w:val="00174A57"/>
    <w:rsid w:val="00174AF0"/>
    <w:rsid w:val="00175159"/>
    <w:rsid w:val="00175F72"/>
    <w:rsid w:val="00176208"/>
    <w:rsid w:val="00176BEE"/>
    <w:rsid w:val="00177E22"/>
    <w:rsid w:val="001809A0"/>
    <w:rsid w:val="0018146D"/>
    <w:rsid w:val="001820CE"/>
    <w:rsid w:val="0018211B"/>
    <w:rsid w:val="001840D3"/>
    <w:rsid w:val="00185158"/>
    <w:rsid w:val="001900F8"/>
    <w:rsid w:val="00191258"/>
    <w:rsid w:val="00191EFA"/>
    <w:rsid w:val="00192680"/>
    <w:rsid w:val="001929DE"/>
    <w:rsid w:val="00193037"/>
    <w:rsid w:val="00193A2C"/>
    <w:rsid w:val="00195209"/>
    <w:rsid w:val="0019616B"/>
    <w:rsid w:val="0019635C"/>
    <w:rsid w:val="001968A3"/>
    <w:rsid w:val="00197D69"/>
    <w:rsid w:val="001A1010"/>
    <w:rsid w:val="001A1B47"/>
    <w:rsid w:val="001A288E"/>
    <w:rsid w:val="001A2D0E"/>
    <w:rsid w:val="001A37B6"/>
    <w:rsid w:val="001A6E78"/>
    <w:rsid w:val="001B0B0D"/>
    <w:rsid w:val="001B1A92"/>
    <w:rsid w:val="001B1C83"/>
    <w:rsid w:val="001B21FE"/>
    <w:rsid w:val="001B4194"/>
    <w:rsid w:val="001B631C"/>
    <w:rsid w:val="001B6DC2"/>
    <w:rsid w:val="001B6E54"/>
    <w:rsid w:val="001B74F9"/>
    <w:rsid w:val="001B7BA9"/>
    <w:rsid w:val="001C02B6"/>
    <w:rsid w:val="001C149C"/>
    <w:rsid w:val="001C2089"/>
    <w:rsid w:val="001C21AC"/>
    <w:rsid w:val="001C3A92"/>
    <w:rsid w:val="001C47BA"/>
    <w:rsid w:val="001C59EA"/>
    <w:rsid w:val="001C7945"/>
    <w:rsid w:val="001D09F9"/>
    <w:rsid w:val="001D406C"/>
    <w:rsid w:val="001D41EE"/>
    <w:rsid w:val="001D4A1B"/>
    <w:rsid w:val="001D4F21"/>
    <w:rsid w:val="001D5282"/>
    <w:rsid w:val="001D565C"/>
    <w:rsid w:val="001D629A"/>
    <w:rsid w:val="001D6E35"/>
    <w:rsid w:val="001E0380"/>
    <w:rsid w:val="001E0A0E"/>
    <w:rsid w:val="001E0D00"/>
    <w:rsid w:val="001E13B1"/>
    <w:rsid w:val="001E209A"/>
    <w:rsid w:val="001E3A98"/>
    <w:rsid w:val="001E3F41"/>
    <w:rsid w:val="001E6FBE"/>
    <w:rsid w:val="001E7A6F"/>
    <w:rsid w:val="001F0BA6"/>
    <w:rsid w:val="001F1449"/>
    <w:rsid w:val="001F1FDF"/>
    <w:rsid w:val="001F2D8D"/>
    <w:rsid w:val="001F39C2"/>
    <w:rsid w:val="001F3A19"/>
    <w:rsid w:val="001F3D70"/>
    <w:rsid w:val="001F45E4"/>
    <w:rsid w:val="001F5633"/>
    <w:rsid w:val="001F583F"/>
    <w:rsid w:val="001F6789"/>
    <w:rsid w:val="001F6E09"/>
    <w:rsid w:val="001F7A49"/>
    <w:rsid w:val="0020140F"/>
    <w:rsid w:val="002015B1"/>
    <w:rsid w:val="00203784"/>
    <w:rsid w:val="00203D46"/>
    <w:rsid w:val="00203F2C"/>
    <w:rsid w:val="00205F25"/>
    <w:rsid w:val="00210949"/>
    <w:rsid w:val="00210A16"/>
    <w:rsid w:val="00210BCD"/>
    <w:rsid w:val="00210D50"/>
    <w:rsid w:val="00211D09"/>
    <w:rsid w:val="00213634"/>
    <w:rsid w:val="00216548"/>
    <w:rsid w:val="00216C22"/>
    <w:rsid w:val="00216D33"/>
    <w:rsid w:val="00221706"/>
    <w:rsid w:val="00222B1F"/>
    <w:rsid w:val="00222F65"/>
    <w:rsid w:val="00223832"/>
    <w:rsid w:val="00223A7C"/>
    <w:rsid w:val="0022432B"/>
    <w:rsid w:val="00224352"/>
    <w:rsid w:val="00225E87"/>
    <w:rsid w:val="00227A15"/>
    <w:rsid w:val="00230E47"/>
    <w:rsid w:val="00230FF5"/>
    <w:rsid w:val="00231B2D"/>
    <w:rsid w:val="00233383"/>
    <w:rsid w:val="00233BFA"/>
    <w:rsid w:val="00234467"/>
    <w:rsid w:val="0023451C"/>
    <w:rsid w:val="00235C8B"/>
    <w:rsid w:val="002372EE"/>
    <w:rsid w:val="00237D8D"/>
    <w:rsid w:val="00241A23"/>
    <w:rsid w:val="00241DA2"/>
    <w:rsid w:val="00243431"/>
    <w:rsid w:val="00243DEC"/>
    <w:rsid w:val="002467FC"/>
    <w:rsid w:val="0024689B"/>
    <w:rsid w:val="00247FEE"/>
    <w:rsid w:val="00250E7D"/>
    <w:rsid w:val="00251323"/>
    <w:rsid w:val="00251CA1"/>
    <w:rsid w:val="002522B9"/>
    <w:rsid w:val="00252454"/>
    <w:rsid w:val="002525E6"/>
    <w:rsid w:val="00252CB7"/>
    <w:rsid w:val="00252D54"/>
    <w:rsid w:val="00254B0B"/>
    <w:rsid w:val="00255585"/>
    <w:rsid w:val="002565D5"/>
    <w:rsid w:val="00256F31"/>
    <w:rsid w:val="00257C01"/>
    <w:rsid w:val="00261442"/>
    <w:rsid w:val="002622C0"/>
    <w:rsid w:val="002634BB"/>
    <w:rsid w:val="00263F00"/>
    <w:rsid w:val="002676E0"/>
    <w:rsid w:val="002706ED"/>
    <w:rsid w:val="0027104E"/>
    <w:rsid w:val="00273339"/>
    <w:rsid w:val="0027722A"/>
    <w:rsid w:val="002775D2"/>
    <w:rsid w:val="002778AE"/>
    <w:rsid w:val="00281EE2"/>
    <w:rsid w:val="00281FCC"/>
    <w:rsid w:val="002822B0"/>
    <w:rsid w:val="0028269A"/>
    <w:rsid w:val="00283590"/>
    <w:rsid w:val="00284687"/>
    <w:rsid w:val="00284DAE"/>
    <w:rsid w:val="00285D8D"/>
    <w:rsid w:val="00286973"/>
    <w:rsid w:val="00286CE0"/>
    <w:rsid w:val="00287711"/>
    <w:rsid w:val="00290677"/>
    <w:rsid w:val="0029265E"/>
    <w:rsid w:val="00292960"/>
    <w:rsid w:val="00293172"/>
    <w:rsid w:val="00293D84"/>
    <w:rsid w:val="00294E70"/>
    <w:rsid w:val="00294FA6"/>
    <w:rsid w:val="00294FBC"/>
    <w:rsid w:val="0029522B"/>
    <w:rsid w:val="00295CA4"/>
    <w:rsid w:val="00296FF6"/>
    <w:rsid w:val="002A0A89"/>
    <w:rsid w:val="002A1924"/>
    <w:rsid w:val="002A3105"/>
    <w:rsid w:val="002A37BF"/>
    <w:rsid w:val="002A3AFE"/>
    <w:rsid w:val="002A3DD2"/>
    <w:rsid w:val="002A715B"/>
    <w:rsid w:val="002A7420"/>
    <w:rsid w:val="002B0F12"/>
    <w:rsid w:val="002B1308"/>
    <w:rsid w:val="002B2B5B"/>
    <w:rsid w:val="002B3165"/>
    <w:rsid w:val="002B4554"/>
    <w:rsid w:val="002B5CD7"/>
    <w:rsid w:val="002B7531"/>
    <w:rsid w:val="002C04F6"/>
    <w:rsid w:val="002C0ED1"/>
    <w:rsid w:val="002C18FE"/>
    <w:rsid w:val="002C1EC3"/>
    <w:rsid w:val="002C22DF"/>
    <w:rsid w:val="002C60C2"/>
    <w:rsid w:val="002C6F8E"/>
    <w:rsid w:val="002C7085"/>
    <w:rsid w:val="002C710A"/>
    <w:rsid w:val="002C72D8"/>
    <w:rsid w:val="002D0C15"/>
    <w:rsid w:val="002D0D9F"/>
    <w:rsid w:val="002D11FA"/>
    <w:rsid w:val="002D2BFB"/>
    <w:rsid w:val="002D40BE"/>
    <w:rsid w:val="002D47EF"/>
    <w:rsid w:val="002D6784"/>
    <w:rsid w:val="002E0DDF"/>
    <w:rsid w:val="002E1C0B"/>
    <w:rsid w:val="002E2906"/>
    <w:rsid w:val="002E33B2"/>
    <w:rsid w:val="002E3C42"/>
    <w:rsid w:val="002E4F71"/>
    <w:rsid w:val="002E5635"/>
    <w:rsid w:val="002E64C3"/>
    <w:rsid w:val="002E68FB"/>
    <w:rsid w:val="002E6A2C"/>
    <w:rsid w:val="002E6E99"/>
    <w:rsid w:val="002E7196"/>
    <w:rsid w:val="002E79E0"/>
    <w:rsid w:val="002F1D8C"/>
    <w:rsid w:val="002F21DA"/>
    <w:rsid w:val="002F4253"/>
    <w:rsid w:val="002F77A0"/>
    <w:rsid w:val="003016CA"/>
    <w:rsid w:val="00301F39"/>
    <w:rsid w:val="00302EDB"/>
    <w:rsid w:val="00303D39"/>
    <w:rsid w:val="00305E29"/>
    <w:rsid w:val="003103AB"/>
    <w:rsid w:val="0031075B"/>
    <w:rsid w:val="0031191D"/>
    <w:rsid w:val="00312500"/>
    <w:rsid w:val="00312FE7"/>
    <w:rsid w:val="00315082"/>
    <w:rsid w:val="00315513"/>
    <w:rsid w:val="003155BD"/>
    <w:rsid w:val="0031592E"/>
    <w:rsid w:val="00316025"/>
    <w:rsid w:val="0031628C"/>
    <w:rsid w:val="00316336"/>
    <w:rsid w:val="00316386"/>
    <w:rsid w:val="0031781C"/>
    <w:rsid w:val="00317DE1"/>
    <w:rsid w:val="00322238"/>
    <w:rsid w:val="003226EC"/>
    <w:rsid w:val="00323E0E"/>
    <w:rsid w:val="00323F9C"/>
    <w:rsid w:val="00325926"/>
    <w:rsid w:val="00327A8A"/>
    <w:rsid w:val="00327C01"/>
    <w:rsid w:val="00332D8D"/>
    <w:rsid w:val="003337D1"/>
    <w:rsid w:val="003350F2"/>
    <w:rsid w:val="00336610"/>
    <w:rsid w:val="00337110"/>
    <w:rsid w:val="00340627"/>
    <w:rsid w:val="00341D8E"/>
    <w:rsid w:val="00343F73"/>
    <w:rsid w:val="00344E68"/>
    <w:rsid w:val="00345060"/>
    <w:rsid w:val="0034662D"/>
    <w:rsid w:val="00346A8F"/>
    <w:rsid w:val="00346B44"/>
    <w:rsid w:val="00352A7C"/>
    <w:rsid w:val="0035323B"/>
    <w:rsid w:val="003551EF"/>
    <w:rsid w:val="00360372"/>
    <w:rsid w:val="003609D2"/>
    <w:rsid w:val="00360FF7"/>
    <w:rsid w:val="00361098"/>
    <w:rsid w:val="0036166A"/>
    <w:rsid w:val="0036175A"/>
    <w:rsid w:val="00362D16"/>
    <w:rsid w:val="00362DF3"/>
    <w:rsid w:val="00363D24"/>
    <w:rsid w:val="00363F22"/>
    <w:rsid w:val="00364CCD"/>
    <w:rsid w:val="00365A8D"/>
    <w:rsid w:val="00366E62"/>
    <w:rsid w:val="00367AA1"/>
    <w:rsid w:val="00367FF7"/>
    <w:rsid w:val="00373A0B"/>
    <w:rsid w:val="00374EB5"/>
    <w:rsid w:val="00375564"/>
    <w:rsid w:val="00375CCD"/>
    <w:rsid w:val="00376E7B"/>
    <w:rsid w:val="00380AC6"/>
    <w:rsid w:val="00380DFE"/>
    <w:rsid w:val="00381535"/>
    <w:rsid w:val="003816EF"/>
    <w:rsid w:val="00381CE3"/>
    <w:rsid w:val="0038317F"/>
    <w:rsid w:val="00383191"/>
    <w:rsid w:val="00383310"/>
    <w:rsid w:val="00383F94"/>
    <w:rsid w:val="00384EEA"/>
    <w:rsid w:val="00385844"/>
    <w:rsid w:val="00385E95"/>
    <w:rsid w:val="00386DED"/>
    <w:rsid w:val="00387086"/>
    <w:rsid w:val="003876F1"/>
    <w:rsid w:val="0038783E"/>
    <w:rsid w:val="00390D9B"/>
    <w:rsid w:val="003912E7"/>
    <w:rsid w:val="00393947"/>
    <w:rsid w:val="00394127"/>
    <w:rsid w:val="00395CBA"/>
    <w:rsid w:val="003A0AD2"/>
    <w:rsid w:val="003A2275"/>
    <w:rsid w:val="003A27E2"/>
    <w:rsid w:val="003A3785"/>
    <w:rsid w:val="003A4C16"/>
    <w:rsid w:val="003A507F"/>
    <w:rsid w:val="003A56EC"/>
    <w:rsid w:val="003A5E2F"/>
    <w:rsid w:val="003A668A"/>
    <w:rsid w:val="003A6A4F"/>
    <w:rsid w:val="003A7088"/>
    <w:rsid w:val="003A7556"/>
    <w:rsid w:val="003A7638"/>
    <w:rsid w:val="003B00BA"/>
    <w:rsid w:val="003B00DF"/>
    <w:rsid w:val="003B04DB"/>
    <w:rsid w:val="003B1275"/>
    <w:rsid w:val="003B1398"/>
    <w:rsid w:val="003B1778"/>
    <w:rsid w:val="003B3BCC"/>
    <w:rsid w:val="003B3FC3"/>
    <w:rsid w:val="003B40B2"/>
    <w:rsid w:val="003B43DF"/>
    <w:rsid w:val="003B458C"/>
    <w:rsid w:val="003B4A03"/>
    <w:rsid w:val="003B53C6"/>
    <w:rsid w:val="003B5D90"/>
    <w:rsid w:val="003B698F"/>
    <w:rsid w:val="003B6C2E"/>
    <w:rsid w:val="003C11CB"/>
    <w:rsid w:val="003C4F4B"/>
    <w:rsid w:val="003C56CB"/>
    <w:rsid w:val="003C58FF"/>
    <w:rsid w:val="003C6854"/>
    <w:rsid w:val="003C75F3"/>
    <w:rsid w:val="003C7868"/>
    <w:rsid w:val="003C78A3"/>
    <w:rsid w:val="003C7B2D"/>
    <w:rsid w:val="003C7C88"/>
    <w:rsid w:val="003D03A5"/>
    <w:rsid w:val="003D0FE0"/>
    <w:rsid w:val="003D12BC"/>
    <w:rsid w:val="003D1608"/>
    <w:rsid w:val="003D2575"/>
    <w:rsid w:val="003D2B99"/>
    <w:rsid w:val="003D35A4"/>
    <w:rsid w:val="003D386D"/>
    <w:rsid w:val="003D3D9D"/>
    <w:rsid w:val="003D4155"/>
    <w:rsid w:val="003D4982"/>
    <w:rsid w:val="003D4CB8"/>
    <w:rsid w:val="003D6113"/>
    <w:rsid w:val="003D71FB"/>
    <w:rsid w:val="003D767D"/>
    <w:rsid w:val="003D7B11"/>
    <w:rsid w:val="003E1867"/>
    <w:rsid w:val="003E1D95"/>
    <w:rsid w:val="003E221A"/>
    <w:rsid w:val="003E3D9E"/>
    <w:rsid w:val="003E5729"/>
    <w:rsid w:val="003E719B"/>
    <w:rsid w:val="003F019D"/>
    <w:rsid w:val="003F1B54"/>
    <w:rsid w:val="003F3881"/>
    <w:rsid w:val="003F4EE0"/>
    <w:rsid w:val="003F5CAF"/>
    <w:rsid w:val="00401E2E"/>
    <w:rsid w:val="00402153"/>
    <w:rsid w:val="0040288D"/>
    <w:rsid w:val="00402D0D"/>
    <w:rsid w:val="00402FC1"/>
    <w:rsid w:val="00403831"/>
    <w:rsid w:val="00407ED0"/>
    <w:rsid w:val="0041008D"/>
    <w:rsid w:val="00412A1A"/>
    <w:rsid w:val="004131DD"/>
    <w:rsid w:val="00413A2C"/>
    <w:rsid w:val="00413EED"/>
    <w:rsid w:val="00414A6C"/>
    <w:rsid w:val="00415942"/>
    <w:rsid w:val="00415EBC"/>
    <w:rsid w:val="00420841"/>
    <w:rsid w:val="00420CA2"/>
    <w:rsid w:val="00421EEB"/>
    <w:rsid w:val="004223DB"/>
    <w:rsid w:val="00422405"/>
    <w:rsid w:val="004240A2"/>
    <w:rsid w:val="00424FD8"/>
    <w:rsid w:val="00425082"/>
    <w:rsid w:val="004263CC"/>
    <w:rsid w:val="0042641B"/>
    <w:rsid w:val="00426E62"/>
    <w:rsid w:val="004305EA"/>
    <w:rsid w:val="00430E78"/>
    <w:rsid w:val="00431DEB"/>
    <w:rsid w:val="00434288"/>
    <w:rsid w:val="00434451"/>
    <w:rsid w:val="00435F23"/>
    <w:rsid w:val="00437247"/>
    <w:rsid w:val="00442303"/>
    <w:rsid w:val="00442D70"/>
    <w:rsid w:val="00443D81"/>
    <w:rsid w:val="00444531"/>
    <w:rsid w:val="00445246"/>
    <w:rsid w:val="00446B29"/>
    <w:rsid w:val="00446F26"/>
    <w:rsid w:val="0045141F"/>
    <w:rsid w:val="00451EB7"/>
    <w:rsid w:val="0045358F"/>
    <w:rsid w:val="00453926"/>
    <w:rsid w:val="00453ECC"/>
    <w:rsid w:val="00453F9A"/>
    <w:rsid w:val="00454305"/>
    <w:rsid w:val="00454BD9"/>
    <w:rsid w:val="00456F9A"/>
    <w:rsid w:val="00460826"/>
    <w:rsid w:val="004615E6"/>
    <w:rsid w:val="00461747"/>
    <w:rsid w:val="0046335F"/>
    <w:rsid w:val="00471E91"/>
    <w:rsid w:val="0047232A"/>
    <w:rsid w:val="00474675"/>
    <w:rsid w:val="0047470C"/>
    <w:rsid w:val="00474942"/>
    <w:rsid w:val="00474E81"/>
    <w:rsid w:val="00474F33"/>
    <w:rsid w:val="00475B06"/>
    <w:rsid w:val="00475D49"/>
    <w:rsid w:val="0047646B"/>
    <w:rsid w:val="00476D24"/>
    <w:rsid w:val="00477BE5"/>
    <w:rsid w:val="0048003B"/>
    <w:rsid w:val="00480DC5"/>
    <w:rsid w:val="00485656"/>
    <w:rsid w:val="00485E4A"/>
    <w:rsid w:val="00485E60"/>
    <w:rsid w:val="00490277"/>
    <w:rsid w:val="004909CB"/>
    <w:rsid w:val="00490DDC"/>
    <w:rsid w:val="0049366C"/>
    <w:rsid w:val="00494787"/>
    <w:rsid w:val="00495051"/>
    <w:rsid w:val="00495132"/>
    <w:rsid w:val="00496AB5"/>
    <w:rsid w:val="00497EF3"/>
    <w:rsid w:val="004A004C"/>
    <w:rsid w:val="004A252C"/>
    <w:rsid w:val="004A29AF"/>
    <w:rsid w:val="004A3160"/>
    <w:rsid w:val="004A31AB"/>
    <w:rsid w:val="004A35F9"/>
    <w:rsid w:val="004A3B20"/>
    <w:rsid w:val="004A596F"/>
    <w:rsid w:val="004A5EDC"/>
    <w:rsid w:val="004B029E"/>
    <w:rsid w:val="004B0375"/>
    <w:rsid w:val="004B08FC"/>
    <w:rsid w:val="004B24C1"/>
    <w:rsid w:val="004B6930"/>
    <w:rsid w:val="004B76E2"/>
    <w:rsid w:val="004B7751"/>
    <w:rsid w:val="004B7A49"/>
    <w:rsid w:val="004B7C59"/>
    <w:rsid w:val="004C19AA"/>
    <w:rsid w:val="004C292F"/>
    <w:rsid w:val="004C4227"/>
    <w:rsid w:val="004C441B"/>
    <w:rsid w:val="004C46A7"/>
    <w:rsid w:val="004C4B9A"/>
    <w:rsid w:val="004D0E9E"/>
    <w:rsid w:val="004D10D7"/>
    <w:rsid w:val="004D751A"/>
    <w:rsid w:val="004E1208"/>
    <w:rsid w:val="004E1367"/>
    <w:rsid w:val="004E30F7"/>
    <w:rsid w:val="004E5E08"/>
    <w:rsid w:val="004E65DD"/>
    <w:rsid w:val="004E76D0"/>
    <w:rsid w:val="004E7D56"/>
    <w:rsid w:val="004F2440"/>
    <w:rsid w:val="004F5CF4"/>
    <w:rsid w:val="004F67A8"/>
    <w:rsid w:val="005022A1"/>
    <w:rsid w:val="005026AD"/>
    <w:rsid w:val="00504FE5"/>
    <w:rsid w:val="005060E0"/>
    <w:rsid w:val="00507846"/>
    <w:rsid w:val="00507B37"/>
    <w:rsid w:val="00507C4F"/>
    <w:rsid w:val="00510280"/>
    <w:rsid w:val="00511F3B"/>
    <w:rsid w:val="0051200A"/>
    <w:rsid w:val="00512E68"/>
    <w:rsid w:val="00513733"/>
    <w:rsid w:val="00513D73"/>
    <w:rsid w:val="00514A43"/>
    <w:rsid w:val="00515BAC"/>
    <w:rsid w:val="005174E5"/>
    <w:rsid w:val="00517DF2"/>
    <w:rsid w:val="00520CE0"/>
    <w:rsid w:val="0052115C"/>
    <w:rsid w:val="00522393"/>
    <w:rsid w:val="00522620"/>
    <w:rsid w:val="00523316"/>
    <w:rsid w:val="00525656"/>
    <w:rsid w:val="0052743D"/>
    <w:rsid w:val="005275E4"/>
    <w:rsid w:val="00533014"/>
    <w:rsid w:val="00534BD4"/>
    <w:rsid w:val="00534C02"/>
    <w:rsid w:val="0053516A"/>
    <w:rsid w:val="00535B45"/>
    <w:rsid w:val="00536AC6"/>
    <w:rsid w:val="00536EE0"/>
    <w:rsid w:val="0054157D"/>
    <w:rsid w:val="00542258"/>
    <w:rsid w:val="005425D1"/>
    <w:rsid w:val="0054264B"/>
    <w:rsid w:val="00543786"/>
    <w:rsid w:val="00545B17"/>
    <w:rsid w:val="00546647"/>
    <w:rsid w:val="00546721"/>
    <w:rsid w:val="005468E2"/>
    <w:rsid w:val="00546BE1"/>
    <w:rsid w:val="00546FDE"/>
    <w:rsid w:val="005478A0"/>
    <w:rsid w:val="00547B00"/>
    <w:rsid w:val="00547D91"/>
    <w:rsid w:val="00550A7A"/>
    <w:rsid w:val="005533D7"/>
    <w:rsid w:val="00553B66"/>
    <w:rsid w:val="0055547A"/>
    <w:rsid w:val="00555BCB"/>
    <w:rsid w:val="00556092"/>
    <w:rsid w:val="00556CD0"/>
    <w:rsid w:val="005608BC"/>
    <w:rsid w:val="0056117F"/>
    <w:rsid w:val="00561801"/>
    <w:rsid w:val="00562E2C"/>
    <w:rsid w:val="00563543"/>
    <w:rsid w:val="00563C22"/>
    <w:rsid w:val="00563EB7"/>
    <w:rsid w:val="00565157"/>
    <w:rsid w:val="00565667"/>
    <w:rsid w:val="00565948"/>
    <w:rsid w:val="0056594C"/>
    <w:rsid w:val="00565CAB"/>
    <w:rsid w:val="00567727"/>
    <w:rsid w:val="005703DE"/>
    <w:rsid w:val="00570528"/>
    <w:rsid w:val="0057062D"/>
    <w:rsid w:val="005708C3"/>
    <w:rsid w:val="00570CCD"/>
    <w:rsid w:val="00571097"/>
    <w:rsid w:val="00572DE3"/>
    <w:rsid w:val="00573033"/>
    <w:rsid w:val="005754A3"/>
    <w:rsid w:val="0057553B"/>
    <w:rsid w:val="005772F7"/>
    <w:rsid w:val="005816BB"/>
    <w:rsid w:val="00582C64"/>
    <w:rsid w:val="0058464E"/>
    <w:rsid w:val="005859E0"/>
    <w:rsid w:val="005874E9"/>
    <w:rsid w:val="005900E5"/>
    <w:rsid w:val="00590609"/>
    <w:rsid w:val="0059213C"/>
    <w:rsid w:val="00592DF2"/>
    <w:rsid w:val="005931AD"/>
    <w:rsid w:val="00593D0F"/>
    <w:rsid w:val="005945B4"/>
    <w:rsid w:val="0059485F"/>
    <w:rsid w:val="00594C30"/>
    <w:rsid w:val="005A01CB"/>
    <w:rsid w:val="005A02A8"/>
    <w:rsid w:val="005A0C4C"/>
    <w:rsid w:val="005A1612"/>
    <w:rsid w:val="005A2394"/>
    <w:rsid w:val="005A34AB"/>
    <w:rsid w:val="005A36E4"/>
    <w:rsid w:val="005A3A2D"/>
    <w:rsid w:val="005A58FF"/>
    <w:rsid w:val="005A5C39"/>
    <w:rsid w:val="005A5EAF"/>
    <w:rsid w:val="005A60AE"/>
    <w:rsid w:val="005A6137"/>
    <w:rsid w:val="005A64C0"/>
    <w:rsid w:val="005A773A"/>
    <w:rsid w:val="005B0FCB"/>
    <w:rsid w:val="005B1AF8"/>
    <w:rsid w:val="005B2C36"/>
    <w:rsid w:val="005B2D87"/>
    <w:rsid w:val="005B3071"/>
    <w:rsid w:val="005B3C11"/>
    <w:rsid w:val="005B40B3"/>
    <w:rsid w:val="005B4353"/>
    <w:rsid w:val="005B5529"/>
    <w:rsid w:val="005B5F6F"/>
    <w:rsid w:val="005B6F85"/>
    <w:rsid w:val="005B742B"/>
    <w:rsid w:val="005C0CF8"/>
    <w:rsid w:val="005C0DB7"/>
    <w:rsid w:val="005C1C28"/>
    <w:rsid w:val="005C1DF2"/>
    <w:rsid w:val="005C222D"/>
    <w:rsid w:val="005C2369"/>
    <w:rsid w:val="005C2A4F"/>
    <w:rsid w:val="005C4919"/>
    <w:rsid w:val="005C5543"/>
    <w:rsid w:val="005C6DB5"/>
    <w:rsid w:val="005D13A0"/>
    <w:rsid w:val="005D2C71"/>
    <w:rsid w:val="005D2DB6"/>
    <w:rsid w:val="005D4E90"/>
    <w:rsid w:val="005D58A5"/>
    <w:rsid w:val="005D786D"/>
    <w:rsid w:val="005D7C38"/>
    <w:rsid w:val="005E0991"/>
    <w:rsid w:val="005E0D33"/>
    <w:rsid w:val="005E19E7"/>
    <w:rsid w:val="005E1F03"/>
    <w:rsid w:val="005E4377"/>
    <w:rsid w:val="005E47A0"/>
    <w:rsid w:val="005E781B"/>
    <w:rsid w:val="005F3365"/>
    <w:rsid w:val="005F3511"/>
    <w:rsid w:val="005F5A4D"/>
    <w:rsid w:val="00600AA4"/>
    <w:rsid w:val="0060171C"/>
    <w:rsid w:val="00601F82"/>
    <w:rsid w:val="00603065"/>
    <w:rsid w:val="00604B12"/>
    <w:rsid w:val="00604D79"/>
    <w:rsid w:val="00610BEC"/>
    <w:rsid w:val="00610D78"/>
    <w:rsid w:val="00612906"/>
    <w:rsid w:val="00615159"/>
    <w:rsid w:val="0061678B"/>
    <w:rsid w:val="0061716C"/>
    <w:rsid w:val="00620B9B"/>
    <w:rsid w:val="00621A23"/>
    <w:rsid w:val="00623BA0"/>
    <w:rsid w:val="006242F5"/>
    <w:rsid w:val="006243A1"/>
    <w:rsid w:val="006319C8"/>
    <w:rsid w:val="00632E56"/>
    <w:rsid w:val="00633FF8"/>
    <w:rsid w:val="00635CBA"/>
    <w:rsid w:val="00636A3B"/>
    <w:rsid w:val="00636FD4"/>
    <w:rsid w:val="00640645"/>
    <w:rsid w:val="006421D1"/>
    <w:rsid w:val="0064241D"/>
    <w:rsid w:val="006431F6"/>
    <w:rsid w:val="0064338B"/>
    <w:rsid w:val="006442D0"/>
    <w:rsid w:val="00645842"/>
    <w:rsid w:val="00646542"/>
    <w:rsid w:val="00646E80"/>
    <w:rsid w:val="006504F4"/>
    <w:rsid w:val="0065152F"/>
    <w:rsid w:val="00652270"/>
    <w:rsid w:val="006522AC"/>
    <w:rsid w:val="006526CA"/>
    <w:rsid w:val="00654BC9"/>
    <w:rsid w:val="006552FD"/>
    <w:rsid w:val="006613D4"/>
    <w:rsid w:val="00663AF3"/>
    <w:rsid w:val="0066506F"/>
    <w:rsid w:val="0066591A"/>
    <w:rsid w:val="00665ECA"/>
    <w:rsid w:val="00666B6C"/>
    <w:rsid w:val="006703D6"/>
    <w:rsid w:val="006719F4"/>
    <w:rsid w:val="00674D89"/>
    <w:rsid w:val="00676FDA"/>
    <w:rsid w:val="00680491"/>
    <w:rsid w:val="006818D9"/>
    <w:rsid w:val="00682682"/>
    <w:rsid w:val="00682702"/>
    <w:rsid w:val="0068353A"/>
    <w:rsid w:val="0068428A"/>
    <w:rsid w:val="0068564B"/>
    <w:rsid w:val="00685BA6"/>
    <w:rsid w:val="006876A8"/>
    <w:rsid w:val="006921A0"/>
    <w:rsid w:val="00692368"/>
    <w:rsid w:val="006931B0"/>
    <w:rsid w:val="006954EB"/>
    <w:rsid w:val="006963E0"/>
    <w:rsid w:val="006A0714"/>
    <w:rsid w:val="006A2A33"/>
    <w:rsid w:val="006A2EBC"/>
    <w:rsid w:val="006A3256"/>
    <w:rsid w:val="006A44A6"/>
    <w:rsid w:val="006A5EA0"/>
    <w:rsid w:val="006A783B"/>
    <w:rsid w:val="006A7B33"/>
    <w:rsid w:val="006B0440"/>
    <w:rsid w:val="006B073E"/>
    <w:rsid w:val="006B165B"/>
    <w:rsid w:val="006B213C"/>
    <w:rsid w:val="006B44BF"/>
    <w:rsid w:val="006B45D8"/>
    <w:rsid w:val="006B4BBF"/>
    <w:rsid w:val="006B4E13"/>
    <w:rsid w:val="006B5840"/>
    <w:rsid w:val="006B6D33"/>
    <w:rsid w:val="006B6EF9"/>
    <w:rsid w:val="006B75DD"/>
    <w:rsid w:val="006B77A4"/>
    <w:rsid w:val="006C0A68"/>
    <w:rsid w:val="006C31C4"/>
    <w:rsid w:val="006C67E0"/>
    <w:rsid w:val="006C7ABA"/>
    <w:rsid w:val="006D0D60"/>
    <w:rsid w:val="006D1122"/>
    <w:rsid w:val="006D13AB"/>
    <w:rsid w:val="006D2FF8"/>
    <w:rsid w:val="006D38A1"/>
    <w:rsid w:val="006D3C00"/>
    <w:rsid w:val="006D58E6"/>
    <w:rsid w:val="006E129C"/>
    <w:rsid w:val="006E3675"/>
    <w:rsid w:val="006E38F7"/>
    <w:rsid w:val="006E412C"/>
    <w:rsid w:val="006E4A7F"/>
    <w:rsid w:val="006E5784"/>
    <w:rsid w:val="006E6C03"/>
    <w:rsid w:val="006E7A13"/>
    <w:rsid w:val="006F28BD"/>
    <w:rsid w:val="006F3119"/>
    <w:rsid w:val="006F4D60"/>
    <w:rsid w:val="006F57B4"/>
    <w:rsid w:val="006F6E67"/>
    <w:rsid w:val="006F7A34"/>
    <w:rsid w:val="006F7A41"/>
    <w:rsid w:val="00701AAC"/>
    <w:rsid w:val="00704C20"/>
    <w:rsid w:val="00704DF6"/>
    <w:rsid w:val="0070651C"/>
    <w:rsid w:val="00706A24"/>
    <w:rsid w:val="00706C10"/>
    <w:rsid w:val="0070785D"/>
    <w:rsid w:val="00707946"/>
    <w:rsid w:val="00712791"/>
    <w:rsid w:val="007132A3"/>
    <w:rsid w:val="00715030"/>
    <w:rsid w:val="00715C02"/>
    <w:rsid w:val="00716421"/>
    <w:rsid w:val="00716F23"/>
    <w:rsid w:val="007176B0"/>
    <w:rsid w:val="00720137"/>
    <w:rsid w:val="00723347"/>
    <w:rsid w:val="00724EFB"/>
    <w:rsid w:val="00724F17"/>
    <w:rsid w:val="007254CD"/>
    <w:rsid w:val="00725505"/>
    <w:rsid w:val="00726058"/>
    <w:rsid w:val="00726FE7"/>
    <w:rsid w:val="0073001A"/>
    <w:rsid w:val="0073357B"/>
    <w:rsid w:val="00733815"/>
    <w:rsid w:val="007342DC"/>
    <w:rsid w:val="00737508"/>
    <w:rsid w:val="007419C3"/>
    <w:rsid w:val="00741A0D"/>
    <w:rsid w:val="007420B9"/>
    <w:rsid w:val="00742910"/>
    <w:rsid w:val="007430E8"/>
    <w:rsid w:val="00743F4D"/>
    <w:rsid w:val="0074550B"/>
    <w:rsid w:val="00745C4E"/>
    <w:rsid w:val="007467A7"/>
    <w:rsid w:val="007469DD"/>
    <w:rsid w:val="0074741B"/>
    <w:rsid w:val="0074759E"/>
    <w:rsid w:val="007478EA"/>
    <w:rsid w:val="00747F3E"/>
    <w:rsid w:val="00751A3D"/>
    <w:rsid w:val="00752A00"/>
    <w:rsid w:val="0075310A"/>
    <w:rsid w:val="00753A16"/>
    <w:rsid w:val="00753FC2"/>
    <w:rsid w:val="0075415C"/>
    <w:rsid w:val="00755196"/>
    <w:rsid w:val="00756207"/>
    <w:rsid w:val="00761014"/>
    <w:rsid w:val="007610E5"/>
    <w:rsid w:val="007618CE"/>
    <w:rsid w:val="007627FE"/>
    <w:rsid w:val="00763502"/>
    <w:rsid w:val="00763CB0"/>
    <w:rsid w:val="00763D2E"/>
    <w:rsid w:val="0076456C"/>
    <w:rsid w:val="00765296"/>
    <w:rsid w:val="00765FD7"/>
    <w:rsid w:val="0077008A"/>
    <w:rsid w:val="007725A7"/>
    <w:rsid w:val="0077340F"/>
    <w:rsid w:val="0077623A"/>
    <w:rsid w:val="00776622"/>
    <w:rsid w:val="00777887"/>
    <w:rsid w:val="00780891"/>
    <w:rsid w:val="00780BDD"/>
    <w:rsid w:val="00781060"/>
    <w:rsid w:val="007825FE"/>
    <w:rsid w:val="007828AD"/>
    <w:rsid w:val="00783F50"/>
    <w:rsid w:val="007855AE"/>
    <w:rsid w:val="00786569"/>
    <w:rsid w:val="007871A0"/>
    <w:rsid w:val="007873B5"/>
    <w:rsid w:val="007913AB"/>
    <w:rsid w:val="007914F7"/>
    <w:rsid w:val="0079417E"/>
    <w:rsid w:val="00794C01"/>
    <w:rsid w:val="00794C4C"/>
    <w:rsid w:val="0079555C"/>
    <w:rsid w:val="00796BC9"/>
    <w:rsid w:val="00797B10"/>
    <w:rsid w:val="007A0E2F"/>
    <w:rsid w:val="007A1382"/>
    <w:rsid w:val="007A1C8A"/>
    <w:rsid w:val="007A2CAF"/>
    <w:rsid w:val="007A493D"/>
    <w:rsid w:val="007A58AF"/>
    <w:rsid w:val="007A7274"/>
    <w:rsid w:val="007A75E3"/>
    <w:rsid w:val="007B0CEA"/>
    <w:rsid w:val="007B133B"/>
    <w:rsid w:val="007B1522"/>
    <w:rsid w:val="007B1625"/>
    <w:rsid w:val="007B1742"/>
    <w:rsid w:val="007B19A6"/>
    <w:rsid w:val="007B3929"/>
    <w:rsid w:val="007B3F7A"/>
    <w:rsid w:val="007B706E"/>
    <w:rsid w:val="007B71EB"/>
    <w:rsid w:val="007B7449"/>
    <w:rsid w:val="007B79EC"/>
    <w:rsid w:val="007B7F0C"/>
    <w:rsid w:val="007C0567"/>
    <w:rsid w:val="007C0624"/>
    <w:rsid w:val="007C138C"/>
    <w:rsid w:val="007C2186"/>
    <w:rsid w:val="007C43C8"/>
    <w:rsid w:val="007C51C1"/>
    <w:rsid w:val="007C5567"/>
    <w:rsid w:val="007C6205"/>
    <w:rsid w:val="007C67A9"/>
    <w:rsid w:val="007C686A"/>
    <w:rsid w:val="007C6BC3"/>
    <w:rsid w:val="007C6EDE"/>
    <w:rsid w:val="007C728E"/>
    <w:rsid w:val="007D0A04"/>
    <w:rsid w:val="007D171E"/>
    <w:rsid w:val="007D2665"/>
    <w:rsid w:val="007D2C53"/>
    <w:rsid w:val="007D3D60"/>
    <w:rsid w:val="007D77A4"/>
    <w:rsid w:val="007E1731"/>
    <w:rsid w:val="007E1980"/>
    <w:rsid w:val="007E4B76"/>
    <w:rsid w:val="007E5EA8"/>
    <w:rsid w:val="007E6BF8"/>
    <w:rsid w:val="007E794F"/>
    <w:rsid w:val="007F09CF"/>
    <w:rsid w:val="007F0CF1"/>
    <w:rsid w:val="007F0FFC"/>
    <w:rsid w:val="007F12A5"/>
    <w:rsid w:val="007F25CF"/>
    <w:rsid w:val="007F38EA"/>
    <w:rsid w:val="007F40A7"/>
    <w:rsid w:val="007F4CF1"/>
    <w:rsid w:val="007F4D33"/>
    <w:rsid w:val="007F758D"/>
    <w:rsid w:val="007F7D52"/>
    <w:rsid w:val="008048CF"/>
    <w:rsid w:val="00804C13"/>
    <w:rsid w:val="00806277"/>
    <w:rsid w:val="0080654C"/>
    <w:rsid w:val="008071C6"/>
    <w:rsid w:val="00811BE8"/>
    <w:rsid w:val="00811F92"/>
    <w:rsid w:val="0081332E"/>
    <w:rsid w:val="00813CE5"/>
    <w:rsid w:val="008151C9"/>
    <w:rsid w:val="00815715"/>
    <w:rsid w:val="00816CC4"/>
    <w:rsid w:val="00817A00"/>
    <w:rsid w:val="008216C6"/>
    <w:rsid w:val="00821B56"/>
    <w:rsid w:val="00822A26"/>
    <w:rsid w:val="00822B33"/>
    <w:rsid w:val="0082373E"/>
    <w:rsid w:val="00824254"/>
    <w:rsid w:val="0082526F"/>
    <w:rsid w:val="008265CF"/>
    <w:rsid w:val="008277CF"/>
    <w:rsid w:val="008306AC"/>
    <w:rsid w:val="008324CB"/>
    <w:rsid w:val="00833CE4"/>
    <w:rsid w:val="00834CE3"/>
    <w:rsid w:val="00835DB3"/>
    <w:rsid w:val="0083617B"/>
    <w:rsid w:val="008371BD"/>
    <w:rsid w:val="00841F0E"/>
    <w:rsid w:val="008447AE"/>
    <w:rsid w:val="008456DF"/>
    <w:rsid w:val="00845AE0"/>
    <w:rsid w:val="0084668D"/>
    <w:rsid w:val="00847324"/>
    <w:rsid w:val="008474C7"/>
    <w:rsid w:val="008477BC"/>
    <w:rsid w:val="00850037"/>
    <w:rsid w:val="008504A8"/>
    <w:rsid w:val="00850BBB"/>
    <w:rsid w:val="00851ABF"/>
    <w:rsid w:val="00852316"/>
    <w:rsid w:val="0085282E"/>
    <w:rsid w:val="0085346F"/>
    <w:rsid w:val="00860400"/>
    <w:rsid w:val="00860EFF"/>
    <w:rsid w:val="0086140D"/>
    <w:rsid w:val="00863244"/>
    <w:rsid w:val="008633AC"/>
    <w:rsid w:val="00864A88"/>
    <w:rsid w:val="00864C03"/>
    <w:rsid w:val="008658DC"/>
    <w:rsid w:val="00866632"/>
    <w:rsid w:val="00866AEF"/>
    <w:rsid w:val="00867116"/>
    <w:rsid w:val="00870B18"/>
    <w:rsid w:val="008717D7"/>
    <w:rsid w:val="0087198C"/>
    <w:rsid w:val="00872C1F"/>
    <w:rsid w:val="0087385D"/>
    <w:rsid w:val="00873B42"/>
    <w:rsid w:val="00873E86"/>
    <w:rsid w:val="00876F26"/>
    <w:rsid w:val="00877C1C"/>
    <w:rsid w:val="00877DF4"/>
    <w:rsid w:val="008803B1"/>
    <w:rsid w:val="0088145D"/>
    <w:rsid w:val="0088157A"/>
    <w:rsid w:val="0088186B"/>
    <w:rsid w:val="00882C73"/>
    <w:rsid w:val="00884089"/>
    <w:rsid w:val="008856D8"/>
    <w:rsid w:val="00886916"/>
    <w:rsid w:val="00890099"/>
    <w:rsid w:val="008919F4"/>
    <w:rsid w:val="00892E82"/>
    <w:rsid w:val="008934B8"/>
    <w:rsid w:val="00895D35"/>
    <w:rsid w:val="008972A8"/>
    <w:rsid w:val="008973A8"/>
    <w:rsid w:val="00897A89"/>
    <w:rsid w:val="008A0A3A"/>
    <w:rsid w:val="008A0CC0"/>
    <w:rsid w:val="008A4BFD"/>
    <w:rsid w:val="008A6126"/>
    <w:rsid w:val="008B03D1"/>
    <w:rsid w:val="008B4316"/>
    <w:rsid w:val="008B637B"/>
    <w:rsid w:val="008C1200"/>
    <w:rsid w:val="008C1B58"/>
    <w:rsid w:val="008C2414"/>
    <w:rsid w:val="008C279C"/>
    <w:rsid w:val="008C2A86"/>
    <w:rsid w:val="008C3850"/>
    <w:rsid w:val="008C39AE"/>
    <w:rsid w:val="008C54A8"/>
    <w:rsid w:val="008C590D"/>
    <w:rsid w:val="008C7D1F"/>
    <w:rsid w:val="008C7E2A"/>
    <w:rsid w:val="008D156E"/>
    <w:rsid w:val="008D1589"/>
    <w:rsid w:val="008D17CD"/>
    <w:rsid w:val="008D2B61"/>
    <w:rsid w:val="008D6964"/>
    <w:rsid w:val="008E031B"/>
    <w:rsid w:val="008E04BB"/>
    <w:rsid w:val="008E0776"/>
    <w:rsid w:val="008E1AEA"/>
    <w:rsid w:val="008E2AF5"/>
    <w:rsid w:val="008E3613"/>
    <w:rsid w:val="008E3F29"/>
    <w:rsid w:val="008E4482"/>
    <w:rsid w:val="008E4F25"/>
    <w:rsid w:val="008E4FDB"/>
    <w:rsid w:val="008E54B7"/>
    <w:rsid w:val="008E697D"/>
    <w:rsid w:val="008E7029"/>
    <w:rsid w:val="008E7EF6"/>
    <w:rsid w:val="008F15A8"/>
    <w:rsid w:val="008F16EC"/>
    <w:rsid w:val="008F1F98"/>
    <w:rsid w:val="008F2B81"/>
    <w:rsid w:val="008F4A8F"/>
    <w:rsid w:val="008F650A"/>
    <w:rsid w:val="008F6758"/>
    <w:rsid w:val="008F6B9B"/>
    <w:rsid w:val="008F75A0"/>
    <w:rsid w:val="008F7B73"/>
    <w:rsid w:val="00900F9C"/>
    <w:rsid w:val="00902AA2"/>
    <w:rsid w:val="0090399B"/>
    <w:rsid w:val="009040DD"/>
    <w:rsid w:val="00905804"/>
    <w:rsid w:val="00905AB6"/>
    <w:rsid w:val="00905B47"/>
    <w:rsid w:val="009062F7"/>
    <w:rsid w:val="0090731B"/>
    <w:rsid w:val="00907429"/>
    <w:rsid w:val="0091066D"/>
    <w:rsid w:val="00911431"/>
    <w:rsid w:val="0091331C"/>
    <w:rsid w:val="00915438"/>
    <w:rsid w:val="00916759"/>
    <w:rsid w:val="00922D2F"/>
    <w:rsid w:val="00923235"/>
    <w:rsid w:val="0092489F"/>
    <w:rsid w:val="0092637C"/>
    <w:rsid w:val="009279DE"/>
    <w:rsid w:val="00930116"/>
    <w:rsid w:val="009319DD"/>
    <w:rsid w:val="009325BF"/>
    <w:rsid w:val="00932B6B"/>
    <w:rsid w:val="009334C0"/>
    <w:rsid w:val="00933757"/>
    <w:rsid w:val="0093403A"/>
    <w:rsid w:val="00934BD2"/>
    <w:rsid w:val="0094212C"/>
    <w:rsid w:val="009429E8"/>
    <w:rsid w:val="00945F77"/>
    <w:rsid w:val="0094657E"/>
    <w:rsid w:val="0094725C"/>
    <w:rsid w:val="009500AC"/>
    <w:rsid w:val="00951F9C"/>
    <w:rsid w:val="00952100"/>
    <w:rsid w:val="00952C1C"/>
    <w:rsid w:val="009536C3"/>
    <w:rsid w:val="0095419B"/>
    <w:rsid w:val="00954689"/>
    <w:rsid w:val="0095489A"/>
    <w:rsid w:val="00955F75"/>
    <w:rsid w:val="00957029"/>
    <w:rsid w:val="0095786B"/>
    <w:rsid w:val="0096001E"/>
    <w:rsid w:val="009617C9"/>
    <w:rsid w:val="00961C93"/>
    <w:rsid w:val="00963464"/>
    <w:rsid w:val="00964597"/>
    <w:rsid w:val="00965324"/>
    <w:rsid w:val="00965639"/>
    <w:rsid w:val="00966FFC"/>
    <w:rsid w:val="0096783B"/>
    <w:rsid w:val="00967B2C"/>
    <w:rsid w:val="0097018C"/>
    <w:rsid w:val="0097091E"/>
    <w:rsid w:val="0097094F"/>
    <w:rsid w:val="009712FA"/>
    <w:rsid w:val="00971606"/>
    <w:rsid w:val="00973220"/>
    <w:rsid w:val="0097397C"/>
    <w:rsid w:val="00974187"/>
    <w:rsid w:val="0097443A"/>
    <w:rsid w:val="009750DF"/>
    <w:rsid w:val="009760D3"/>
    <w:rsid w:val="009764DF"/>
    <w:rsid w:val="00977132"/>
    <w:rsid w:val="00980B8C"/>
    <w:rsid w:val="00981A4B"/>
    <w:rsid w:val="00982501"/>
    <w:rsid w:val="00983C87"/>
    <w:rsid w:val="00986817"/>
    <w:rsid w:val="00986B52"/>
    <w:rsid w:val="009877D3"/>
    <w:rsid w:val="00990D3B"/>
    <w:rsid w:val="00992974"/>
    <w:rsid w:val="00994E8F"/>
    <w:rsid w:val="009951DC"/>
    <w:rsid w:val="009959BB"/>
    <w:rsid w:val="00996AF4"/>
    <w:rsid w:val="00996D37"/>
    <w:rsid w:val="00997158"/>
    <w:rsid w:val="009A092E"/>
    <w:rsid w:val="009A3A7C"/>
    <w:rsid w:val="009A3CF5"/>
    <w:rsid w:val="009A3E41"/>
    <w:rsid w:val="009A798A"/>
    <w:rsid w:val="009A79D4"/>
    <w:rsid w:val="009B292C"/>
    <w:rsid w:val="009B2ADB"/>
    <w:rsid w:val="009B3F32"/>
    <w:rsid w:val="009B4BBC"/>
    <w:rsid w:val="009B4C20"/>
    <w:rsid w:val="009B5106"/>
    <w:rsid w:val="009B5A0A"/>
    <w:rsid w:val="009B603A"/>
    <w:rsid w:val="009B66A8"/>
    <w:rsid w:val="009B6F0F"/>
    <w:rsid w:val="009B726E"/>
    <w:rsid w:val="009C0C5E"/>
    <w:rsid w:val="009C0D30"/>
    <w:rsid w:val="009C2D0E"/>
    <w:rsid w:val="009C3DAC"/>
    <w:rsid w:val="009C3E53"/>
    <w:rsid w:val="009C42E0"/>
    <w:rsid w:val="009C47A7"/>
    <w:rsid w:val="009C6035"/>
    <w:rsid w:val="009C7382"/>
    <w:rsid w:val="009D1E8D"/>
    <w:rsid w:val="009D2477"/>
    <w:rsid w:val="009D2919"/>
    <w:rsid w:val="009D450E"/>
    <w:rsid w:val="009D5362"/>
    <w:rsid w:val="009D59E7"/>
    <w:rsid w:val="009D5D46"/>
    <w:rsid w:val="009D619B"/>
    <w:rsid w:val="009E03B3"/>
    <w:rsid w:val="009E1415"/>
    <w:rsid w:val="009E1D18"/>
    <w:rsid w:val="009E214D"/>
    <w:rsid w:val="009E267A"/>
    <w:rsid w:val="009E2ED9"/>
    <w:rsid w:val="009E3BE0"/>
    <w:rsid w:val="009E3F71"/>
    <w:rsid w:val="009E6116"/>
    <w:rsid w:val="009E6330"/>
    <w:rsid w:val="009E664C"/>
    <w:rsid w:val="009E6F2A"/>
    <w:rsid w:val="009F06FF"/>
    <w:rsid w:val="009F1D9D"/>
    <w:rsid w:val="009F1F53"/>
    <w:rsid w:val="009F2D2F"/>
    <w:rsid w:val="009F44D9"/>
    <w:rsid w:val="009F53A3"/>
    <w:rsid w:val="009F57CC"/>
    <w:rsid w:val="00A0022D"/>
    <w:rsid w:val="00A00D12"/>
    <w:rsid w:val="00A0107B"/>
    <w:rsid w:val="00A012C5"/>
    <w:rsid w:val="00A02E43"/>
    <w:rsid w:val="00A035BB"/>
    <w:rsid w:val="00A036FB"/>
    <w:rsid w:val="00A04C95"/>
    <w:rsid w:val="00A05D70"/>
    <w:rsid w:val="00A065F9"/>
    <w:rsid w:val="00A066DE"/>
    <w:rsid w:val="00A0695B"/>
    <w:rsid w:val="00A06984"/>
    <w:rsid w:val="00A07F34"/>
    <w:rsid w:val="00A115D8"/>
    <w:rsid w:val="00A139DA"/>
    <w:rsid w:val="00A13A69"/>
    <w:rsid w:val="00A13EF3"/>
    <w:rsid w:val="00A1665F"/>
    <w:rsid w:val="00A1727B"/>
    <w:rsid w:val="00A177A4"/>
    <w:rsid w:val="00A17D98"/>
    <w:rsid w:val="00A22154"/>
    <w:rsid w:val="00A22BE9"/>
    <w:rsid w:val="00A23954"/>
    <w:rsid w:val="00A24B14"/>
    <w:rsid w:val="00A25C38"/>
    <w:rsid w:val="00A264CE"/>
    <w:rsid w:val="00A27566"/>
    <w:rsid w:val="00A277DB"/>
    <w:rsid w:val="00A30C8B"/>
    <w:rsid w:val="00A30D9D"/>
    <w:rsid w:val="00A31339"/>
    <w:rsid w:val="00A313E7"/>
    <w:rsid w:val="00A318A7"/>
    <w:rsid w:val="00A31F60"/>
    <w:rsid w:val="00A32576"/>
    <w:rsid w:val="00A334C2"/>
    <w:rsid w:val="00A35FAF"/>
    <w:rsid w:val="00A36371"/>
    <w:rsid w:val="00A36743"/>
    <w:rsid w:val="00A36BBE"/>
    <w:rsid w:val="00A3718B"/>
    <w:rsid w:val="00A37262"/>
    <w:rsid w:val="00A4069F"/>
    <w:rsid w:val="00A42239"/>
    <w:rsid w:val="00A42D4F"/>
    <w:rsid w:val="00A4307A"/>
    <w:rsid w:val="00A43409"/>
    <w:rsid w:val="00A4340F"/>
    <w:rsid w:val="00A435D9"/>
    <w:rsid w:val="00A43A32"/>
    <w:rsid w:val="00A47EBB"/>
    <w:rsid w:val="00A51987"/>
    <w:rsid w:val="00A51CDD"/>
    <w:rsid w:val="00A54076"/>
    <w:rsid w:val="00A55E45"/>
    <w:rsid w:val="00A56912"/>
    <w:rsid w:val="00A5721F"/>
    <w:rsid w:val="00A60D6C"/>
    <w:rsid w:val="00A61AC2"/>
    <w:rsid w:val="00A61F6A"/>
    <w:rsid w:val="00A63DF2"/>
    <w:rsid w:val="00A63E77"/>
    <w:rsid w:val="00A64123"/>
    <w:rsid w:val="00A64ED7"/>
    <w:rsid w:val="00A6579F"/>
    <w:rsid w:val="00A663BB"/>
    <w:rsid w:val="00A671C8"/>
    <w:rsid w:val="00A6730D"/>
    <w:rsid w:val="00A67989"/>
    <w:rsid w:val="00A70AD4"/>
    <w:rsid w:val="00A71625"/>
    <w:rsid w:val="00A71B9B"/>
    <w:rsid w:val="00A72750"/>
    <w:rsid w:val="00A72DF4"/>
    <w:rsid w:val="00A72EF6"/>
    <w:rsid w:val="00A751C7"/>
    <w:rsid w:val="00A755C1"/>
    <w:rsid w:val="00A75C8D"/>
    <w:rsid w:val="00A762C8"/>
    <w:rsid w:val="00A772EE"/>
    <w:rsid w:val="00A81282"/>
    <w:rsid w:val="00A81E9C"/>
    <w:rsid w:val="00A828A4"/>
    <w:rsid w:val="00A83A10"/>
    <w:rsid w:val="00A840D4"/>
    <w:rsid w:val="00A860E0"/>
    <w:rsid w:val="00A8770C"/>
    <w:rsid w:val="00A87715"/>
    <w:rsid w:val="00A87844"/>
    <w:rsid w:val="00A92789"/>
    <w:rsid w:val="00A93EF2"/>
    <w:rsid w:val="00A940CE"/>
    <w:rsid w:val="00A9423E"/>
    <w:rsid w:val="00A94E52"/>
    <w:rsid w:val="00A95E20"/>
    <w:rsid w:val="00A96333"/>
    <w:rsid w:val="00AA00DF"/>
    <w:rsid w:val="00AA017A"/>
    <w:rsid w:val="00AA0326"/>
    <w:rsid w:val="00AA038C"/>
    <w:rsid w:val="00AA10DD"/>
    <w:rsid w:val="00AA1EBB"/>
    <w:rsid w:val="00AA2A80"/>
    <w:rsid w:val="00AA5110"/>
    <w:rsid w:val="00AA5B58"/>
    <w:rsid w:val="00AA7A09"/>
    <w:rsid w:val="00AB1287"/>
    <w:rsid w:val="00AB1B64"/>
    <w:rsid w:val="00AB3B50"/>
    <w:rsid w:val="00AB3D30"/>
    <w:rsid w:val="00AB46D8"/>
    <w:rsid w:val="00AB53B9"/>
    <w:rsid w:val="00AB73EC"/>
    <w:rsid w:val="00AB7612"/>
    <w:rsid w:val="00AB7CFC"/>
    <w:rsid w:val="00AC05B1"/>
    <w:rsid w:val="00AC48EE"/>
    <w:rsid w:val="00AC4C0C"/>
    <w:rsid w:val="00AC6D1F"/>
    <w:rsid w:val="00AC6D98"/>
    <w:rsid w:val="00AD356C"/>
    <w:rsid w:val="00AD4369"/>
    <w:rsid w:val="00AD4B6B"/>
    <w:rsid w:val="00AD5032"/>
    <w:rsid w:val="00AD5A47"/>
    <w:rsid w:val="00AD622E"/>
    <w:rsid w:val="00AD75CD"/>
    <w:rsid w:val="00AD7987"/>
    <w:rsid w:val="00AD7F7B"/>
    <w:rsid w:val="00AE05D4"/>
    <w:rsid w:val="00AE09BB"/>
    <w:rsid w:val="00AE283D"/>
    <w:rsid w:val="00AE2914"/>
    <w:rsid w:val="00AE50F9"/>
    <w:rsid w:val="00AE55C9"/>
    <w:rsid w:val="00AE5668"/>
    <w:rsid w:val="00AE6839"/>
    <w:rsid w:val="00AE6D15"/>
    <w:rsid w:val="00AF03AF"/>
    <w:rsid w:val="00AF0A99"/>
    <w:rsid w:val="00AF0CB9"/>
    <w:rsid w:val="00AF1341"/>
    <w:rsid w:val="00AF15B2"/>
    <w:rsid w:val="00AF3F51"/>
    <w:rsid w:val="00AF6CE1"/>
    <w:rsid w:val="00B0116C"/>
    <w:rsid w:val="00B02EC1"/>
    <w:rsid w:val="00B04182"/>
    <w:rsid w:val="00B0548E"/>
    <w:rsid w:val="00B05DF7"/>
    <w:rsid w:val="00B06690"/>
    <w:rsid w:val="00B06E2C"/>
    <w:rsid w:val="00B0750F"/>
    <w:rsid w:val="00B07AE3"/>
    <w:rsid w:val="00B11430"/>
    <w:rsid w:val="00B1246C"/>
    <w:rsid w:val="00B12BAE"/>
    <w:rsid w:val="00B135BA"/>
    <w:rsid w:val="00B13696"/>
    <w:rsid w:val="00B1394A"/>
    <w:rsid w:val="00B13DC9"/>
    <w:rsid w:val="00B21983"/>
    <w:rsid w:val="00B242B6"/>
    <w:rsid w:val="00B25EA0"/>
    <w:rsid w:val="00B25F1E"/>
    <w:rsid w:val="00B26893"/>
    <w:rsid w:val="00B26B34"/>
    <w:rsid w:val="00B3016C"/>
    <w:rsid w:val="00B30C36"/>
    <w:rsid w:val="00B31051"/>
    <w:rsid w:val="00B331D1"/>
    <w:rsid w:val="00B33BA0"/>
    <w:rsid w:val="00B34751"/>
    <w:rsid w:val="00B347C1"/>
    <w:rsid w:val="00B353EB"/>
    <w:rsid w:val="00B36009"/>
    <w:rsid w:val="00B365F7"/>
    <w:rsid w:val="00B3755D"/>
    <w:rsid w:val="00B379F5"/>
    <w:rsid w:val="00B402C6"/>
    <w:rsid w:val="00B403F6"/>
    <w:rsid w:val="00B41951"/>
    <w:rsid w:val="00B42FAC"/>
    <w:rsid w:val="00B439C4"/>
    <w:rsid w:val="00B44473"/>
    <w:rsid w:val="00B4535E"/>
    <w:rsid w:val="00B47A78"/>
    <w:rsid w:val="00B51C2C"/>
    <w:rsid w:val="00B51FD1"/>
    <w:rsid w:val="00B5275C"/>
    <w:rsid w:val="00B52A8C"/>
    <w:rsid w:val="00B53E2E"/>
    <w:rsid w:val="00B577A7"/>
    <w:rsid w:val="00B62666"/>
    <w:rsid w:val="00B636A8"/>
    <w:rsid w:val="00B64567"/>
    <w:rsid w:val="00B64C5C"/>
    <w:rsid w:val="00B64E92"/>
    <w:rsid w:val="00B66236"/>
    <w:rsid w:val="00B665C6"/>
    <w:rsid w:val="00B66E43"/>
    <w:rsid w:val="00B66E89"/>
    <w:rsid w:val="00B6708D"/>
    <w:rsid w:val="00B6734D"/>
    <w:rsid w:val="00B677CB"/>
    <w:rsid w:val="00B710D2"/>
    <w:rsid w:val="00B7174F"/>
    <w:rsid w:val="00B71803"/>
    <w:rsid w:val="00B7256B"/>
    <w:rsid w:val="00B745CD"/>
    <w:rsid w:val="00B74B3B"/>
    <w:rsid w:val="00B75B96"/>
    <w:rsid w:val="00B77685"/>
    <w:rsid w:val="00B805AF"/>
    <w:rsid w:val="00B81720"/>
    <w:rsid w:val="00B81BD9"/>
    <w:rsid w:val="00B82E57"/>
    <w:rsid w:val="00B836BB"/>
    <w:rsid w:val="00B83780"/>
    <w:rsid w:val="00B869EC"/>
    <w:rsid w:val="00B86C26"/>
    <w:rsid w:val="00B930AF"/>
    <w:rsid w:val="00B9397A"/>
    <w:rsid w:val="00B9582F"/>
    <w:rsid w:val="00B9624A"/>
    <w:rsid w:val="00B9633D"/>
    <w:rsid w:val="00B963EF"/>
    <w:rsid w:val="00B970D6"/>
    <w:rsid w:val="00B972A7"/>
    <w:rsid w:val="00BA0672"/>
    <w:rsid w:val="00BA1F4A"/>
    <w:rsid w:val="00BA2EBE"/>
    <w:rsid w:val="00BA46D1"/>
    <w:rsid w:val="00BA4921"/>
    <w:rsid w:val="00BA6628"/>
    <w:rsid w:val="00BA7D12"/>
    <w:rsid w:val="00BB05C2"/>
    <w:rsid w:val="00BB0F28"/>
    <w:rsid w:val="00BB2B03"/>
    <w:rsid w:val="00BB2B34"/>
    <w:rsid w:val="00BB3F16"/>
    <w:rsid w:val="00BB458A"/>
    <w:rsid w:val="00BB6E34"/>
    <w:rsid w:val="00BC063A"/>
    <w:rsid w:val="00BC33CD"/>
    <w:rsid w:val="00BC4C34"/>
    <w:rsid w:val="00BC5F95"/>
    <w:rsid w:val="00BC6B2A"/>
    <w:rsid w:val="00BC7184"/>
    <w:rsid w:val="00BC7D2D"/>
    <w:rsid w:val="00BC7ED6"/>
    <w:rsid w:val="00BD00D3"/>
    <w:rsid w:val="00BD0CDD"/>
    <w:rsid w:val="00BD1659"/>
    <w:rsid w:val="00BD3412"/>
    <w:rsid w:val="00BD36E4"/>
    <w:rsid w:val="00BD3AA9"/>
    <w:rsid w:val="00BD46FA"/>
    <w:rsid w:val="00BD4A18"/>
    <w:rsid w:val="00BD5788"/>
    <w:rsid w:val="00BD6DB2"/>
    <w:rsid w:val="00BD7F3E"/>
    <w:rsid w:val="00BE031B"/>
    <w:rsid w:val="00BE0437"/>
    <w:rsid w:val="00BE11CF"/>
    <w:rsid w:val="00BE1618"/>
    <w:rsid w:val="00BE21AB"/>
    <w:rsid w:val="00BE2474"/>
    <w:rsid w:val="00BE2987"/>
    <w:rsid w:val="00BE42B4"/>
    <w:rsid w:val="00BE4B79"/>
    <w:rsid w:val="00BE559B"/>
    <w:rsid w:val="00BE55CB"/>
    <w:rsid w:val="00BE6F92"/>
    <w:rsid w:val="00BE762E"/>
    <w:rsid w:val="00BF2BF3"/>
    <w:rsid w:val="00BF4163"/>
    <w:rsid w:val="00BF617A"/>
    <w:rsid w:val="00BF6749"/>
    <w:rsid w:val="00BF7168"/>
    <w:rsid w:val="00BF76D2"/>
    <w:rsid w:val="00BF7D43"/>
    <w:rsid w:val="00C02D5D"/>
    <w:rsid w:val="00C02F3C"/>
    <w:rsid w:val="00C0379D"/>
    <w:rsid w:val="00C03931"/>
    <w:rsid w:val="00C03B31"/>
    <w:rsid w:val="00C049C3"/>
    <w:rsid w:val="00C0530E"/>
    <w:rsid w:val="00C05FE3"/>
    <w:rsid w:val="00C076F6"/>
    <w:rsid w:val="00C07C47"/>
    <w:rsid w:val="00C10170"/>
    <w:rsid w:val="00C11C4B"/>
    <w:rsid w:val="00C12E34"/>
    <w:rsid w:val="00C12E8B"/>
    <w:rsid w:val="00C137EC"/>
    <w:rsid w:val="00C15E11"/>
    <w:rsid w:val="00C17883"/>
    <w:rsid w:val="00C20E92"/>
    <w:rsid w:val="00C2136D"/>
    <w:rsid w:val="00C214EE"/>
    <w:rsid w:val="00C215B5"/>
    <w:rsid w:val="00C21C83"/>
    <w:rsid w:val="00C22709"/>
    <w:rsid w:val="00C2314B"/>
    <w:rsid w:val="00C24971"/>
    <w:rsid w:val="00C26BE5"/>
    <w:rsid w:val="00C26E4D"/>
    <w:rsid w:val="00C27909"/>
    <w:rsid w:val="00C27B03"/>
    <w:rsid w:val="00C30433"/>
    <w:rsid w:val="00C30618"/>
    <w:rsid w:val="00C308CA"/>
    <w:rsid w:val="00C314E1"/>
    <w:rsid w:val="00C31C97"/>
    <w:rsid w:val="00C33280"/>
    <w:rsid w:val="00C33A0B"/>
    <w:rsid w:val="00C34397"/>
    <w:rsid w:val="00C34C4F"/>
    <w:rsid w:val="00C353CC"/>
    <w:rsid w:val="00C355A8"/>
    <w:rsid w:val="00C35FD5"/>
    <w:rsid w:val="00C37772"/>
    <w:rsid w:val="00C404B5"/>
    <w:rsid w:val="00C4095D"/>
    <w:rsid w:val="00C41511"/>
    <w:rsid w:val="00C4347F"/>
    <w:rsid w:val="00C43EAF"/>
    <w:rsid w:val="00C43F79"/>
    <w:rsid w:val="00C45045"/>
    <w:rsid w:val="00C4629D"/>
    <w:rsid w:val="00C47E32"/>
    <w:rsid w:val="00C5010F"/>
    <w:rsid w:val="00C51294"/>
    <w:rsid w:val="00C520D2"/>
    <w:rsid w:val="00C532AB"/>
    <w:rsid w:val="00C54EEB"/>
    <w:rsid w:val="00C552E9"/>
    <w:rsid w:val="00C601D2"/>
    <w:rsid w:val="00C60AA0"/>
    <w:rsid w:val="00C62233"/>
    <w:rsid w:val="00C639C3"/>
    <w:rsid w:val="00C647BA"/>
    <w:rsid w:val="00C64A62"/>
    <w:rsid w:val="00C65BCC"/>
    <w:rsid w:val="00C66181"/>
    <w:rsid w:val="00C663D6"/>
    <w:rsid w:val="00C66405"/>
    <w:rsid w:val="00C66970"/>
    <w:rsid w:val="00C71C1F"/>
    <w:rsid w:val="00C72B64"/>
    <w:rsid w:val="00C73920"/>
    <w:rsid w:val="00C7428F"/>
    <w:rsid w:val="00C7494F"/>
    <w:rsid w:val="00C7521F"/>
    <w:rsid w:val="00C7786E"/>
    <w:rsid w:val="00C8033C"/>
    <w:rsid w:val="00C821E2"/>
    <w:rsid w:val="00C83194"/>
    <w:rsid w:val="00C838DB"/>
    <w:rsid w:val="00C84219"/>
    <w:rsid w:val="00C84434"/>
    <w:rsid w:val="00C85B7F"/>
    <w:rsid w:val="00C8691C"/>
    <w:rsid w:val="00C86F4F"/>
    <w:rsid w:val="00C87DAB"/>
    <w:rsid w:val="00C918BF"/>
    <w:rsid w:val="00C91CE1"/>
    <w:rsid w:val="00C91CEB"/>
    <w:rsid w:val="00C9627B"/>
    <w:rsid w:val="00C96672"/>
    <w:rsid w:val="00C97ACA"/>
    <w:rsid w:val="00C97FE4"/>
    <w:rsid w:val="00CA1264"/>
    <w:rsid w:val="00CA168A"/>
    <w:rsid w:val="00CA20A5"/>
    <w:rsid w:val="00CA2457"/>
    <w:rsid w:val="00CA2F77"/>
    <w:rsid w:val="00CA357E"/>
    <w:rsid w:val="00CA44F9"/>
    <w:rsid w:val="00CA4A69"/>
    <w:rsid w:val="00CA5DC3"/>
    <w:rsid w:val="00CA6667"/>
    <w:rsid w:val="00CA68EA"/>
    <w:rsid w:val="00CA6A8B"/>
    <w:rsid w:val="00CA7F03"/>
    <w:rsid w:val="00CB1542"/>
    <w:rsid w:val="00CB155D"/>
    <w:rsid w:val="00CB37EE"/>
    <w:rsid w:val="00CB3EB2"/>
    <w:rsid w:val="00CB4B8F"/>
    <w:rsid w:val="00CB50E7"/>
    <w:rsid w:val="00CB5774"/>
    <w:rsid w:val="00CC0A2B"/>
    <w:rsid w:val="00CC0B1A"/>
    <w:rsid w:val="00CC18B9"/>
    <w:rsid w:val="00CC2010"/>
    <w:rsid w:val="00CC2A0B"/>
    <w:rsid w:val="00CC39F9"/>
    <w:rsid w:val="00CC3AD0"/>
    <w:rsid w:val="00CC3E0C"/>
    <w:rsid w:val="00CC3E51"/>
    <w:rsid w:val="00CC58D3"/>
    <w:rsid w:val="00CC68D9"/>
    <w:rsid w:val="00CC784D"/>
    <w:rsid w:val="00CC7EAD"/>
    <w:rsid w:val="00CD0D88"/>
    <w:rsid w:val="00CD24F0"/>
    <w:rsid w:val="00CD28AC"/>
    <w:rsid w:val="00CD340D"/>
    <w:rsid w:val="00CD37B0"/>
    <w:rsid w:val="00CD6154"/>
    <w:rsid w:val="00CD6E57"/>
    <w:rsid w:val="00CD7591"/>
    <w:rsid w:val="00CD75AC"/>
    <w:rsid w:val="00CE0209"/>
    <w:rsid w:val="00CE064D"/>
    <w:rsid w:val="00CE2ABF"/>
    <w:rsid w:val="00CE6AD8"/>
    <w:rsid w:val="00CF0320"/>
    <w:rsid w:val="00CF06FE"/>
    <w:rsid w:val="00CF0A8E"/>
    <w:rsid w:val="00CF7AAA"/>
    <w:rsid w:val="00D008E1"/>
    <w:rsid w:val="00D0337B"/>
    <w:rsid w:val="00D038B9"/>
    <w:rsid w:val="00D05BC6"/>
    <w:rsid w:val="00D079B2"/>
    <w:rsid w:val="00D10267"/>
    <w:rsid w:val="00D11246"/>
    <w:rsid w:val="00D11393"/>
    <w:rsid w:val="00D114E9"/>
    <w:rsid w:val="00D11FE1"/>
    <w:rsid w:val="00D13A4D"/>
    <w:rsid w:val="00D13A5E"/>
    <w:rsid w:val="00D14764"/>
    <w:rsid w:val="00D14FEE"/>
    <w:rsid w:val="00D1638A"/>
    <w:rsid w:val="00D17B8E"/>
    <w:rsid w:val="00D20241"/>
    <w:rsid w:val="00D21FDF"/>
    <w:rsid w:val="00D22373"/>
    <w:rsid w:val="00D2268D"/>
    <w:rsid w:val="00D22783"/>
    <w:rsid w:val="00D228EB"/>
    <w:rsid w:val="00D24DB5"/>
    <w:rsid w:val="00D25A57"/>
    <w:rsid w:val="00D27E41"/>
    <w:rsid w:val="00D30845"/>
    <w:rsid w:val="00D3449E"/>
    <w:rsid w:val="00D34F0F"/>
    <w:rsid w:val="00D353F8"/>
    <w:rsid w:val="00D35EA4"/>
    <w:rsid w:val="00D365E2"/>
    <w:rsid w:val="00D41CC9"/>
    <w:rsid w:val="00D41E4A"/>
    <w:rsid w:val="00D429C6"/>
    <w:rsid w:val="00D42D45"/>
    <w:rsid w:val="00D44806"/>
    <w:rsid w:val="00D44F35"/>
    <w:rsid w:val="00D45876"/>
    <w:rsid w:val="00D47748"/>
    <w:rsid w:val="00D52D6D"/>
    <w:rsid w:val="00D53396"/>
    <w:rsid w:val="00D54CC3"/>
    <w:rsid w:val="00D567CA"/>
    <w:rsid w:val="00D56FD8"/>
    <w:rsid w:val="00D600DE"/>
    <w:rsid w:val="00D60284"/>
    <w:rsid w:val="00D6041A"/>
    <w:rsid w:val="00D610E0"/>
    <w:rsid w:val="00D61F4E"/>
    <w:rsid w:val="00D625D3"/>
    <w:rsid w:val="00D633EB"/>
    <w:rsid w:val="00D65FB8"/>
    <w:rsid w:val="00D66099"/>
    <w:rsid w:val="00D71095"/>
    <w:rsid w:val="00D72132"/>
    <w:rsid w:val="00D732C5"/>
    <w:rsid w:val="00D743E1"/>
    <w:rsid w:val="00D7447F"/>
    <w:rsid w:val="00D74668"/>
    <w:rsid w:val="00D755A3"/>
    <w:rsid w:val="00D75805"/>
    <w:rsid w:val="00D770B7"/>
    <w:rsid w:val="00D77BB4"/>
    <w:rsid w:val="00D80071"/>
    <w:rsid w:val="00D80417"/>
    <w:rsid w:val="00D805D6"/>
    <w:rsid w:val="00D81062"/>
    <w:rsid w:val="00D8168D"/>
    <w:rsid w:val="00D81744"/>
    <w:rsid w:val="00D82CC9"/>
    <w:rsid w:val="00D82FF7"/>
    <w:rsid w:val="00D83636"/>
    <w:rsid w:val="00D838B9"/>
    <w:rsid w:val="00D847FE"/>
    <w:rsid w:val="00D87EFA"/>
    <w:rsid w:val="00D90329"/>
    <w:rsid w:val="00D90F5E"/>
    <w:rsid w:val="00D917DC"/>
    <w:rsid w:val="00D91DD5"/>
    <w:rsid w:val="00D93776"/>
    <w:rsid w:val="00D9395B"/>
    <w:rsid w:val="00D93CA1"/>
    <w:rsid w:val="00D9461D"/>
    <w:rsid w:val="00D9473F"/>
    <w:rsid w:val="00D94838"/>
    <w:rsid w:val="00D964EA"/>
    <w:rsid w:val="00D966D0"/>
    <w:rsid w:val="00D976A3"/>
    <w:rsid w:val="00D97F91"/>
    <w:rsid w:val="00DA0C59"/>
    <w:rsid w:val="00DA1901"/>
    <w:rsid w:val="00DA2AFD"/>
    <w:rsid w:val="00DA3051"/>
    <w:rsid w:val="00DA3991"/>
    <w:rsid w:val="00DA3B50"/>
    <w:rsid w:val="00DA443F"/>
    <w:rsid w:val="00DA607F"/>
    <w:rsid w:val="00DA64CC"/>
    <w:rsid w:val="00DB1995"/>
    <w:rsid w:val="00DB1C98"/>
    <w:rsid w:val="00DB1D07"/>
    <w:rsid w:val="00DB44A6"/>
    <w:rsid w:val="00DB56A0"/>
    <w:rsid w:val="00DB6E84"/>
    <w:rsid w:val="00DB768B"/>
    <w:rsid w:val="00DB7A78"/>
    <w:rsid w:val="00DB7E6C"/>
    <w:rsid w:val="00DC025C"/>
    <w:rsid w:val="00DC0CDD"/>
    <w:rsid w:val="00DC22A8"/>
    <w:rsid w:val="00DC3246"/>
    <w:rsid w:val="00DC3BDE"/>
    <w:rsid w:val="00DC4DAE"/>
    <w:rsid w:val="00DC5E70"/>
    <w:rsid w:val="00DC6B15"/>
    <w:rsid w:val="00DD2D23"/>
    <w:rsid w:val="00DD2EE8"/>
    <w:rsid w:val="00DD38E5"/>
    <w:rsid w:val="00DD3AC7"/>
    <w:rsid w:val="00DD4129"/>
    <w:rsid w:val="00DD5A29"/>
    <w:rsid w:val="00DD5D9D"/>
    <w:rsid w:val="00DD60B2"/>
    <w:rsid w:val="00DD6599"/>
    <w:rsid w:val="00DD6645"/>
    <w:rsid w:val="00DD73DE"/>
    <w:rsid w:val="00DE1E52"/>
    <w:rsid w:val="00DE22A2"/>
    <w:rsid w:val="00DE2F87"/>
    <w:rsid w:val="00DE308D"/>
    <w:rsid w:val="00DE35CB"/>
    <w:rsid w:val="00DE3659"/>
    <w:rsid w:val="00DE3708"/>
    <w:rsid w:val="00DE4B22"/>
    <w:rsid w:val="00DE4C40"/>
    <w:rsid w:val="00DF0CCB"/>
    <w:rsid w:val="00DF13CF"/>
    <w:rsid w:val="00DF13F3"/>
    <w:rsid w:val="00DF1B2E"/>
    <w:rsid w:val="00DF1D3B"/>
    <w:rsid w:val="00DF2053"/>
    <w:rsid w:val="00DF21E9"/>
    <w:rsid w:val="00DF39C0"/>
    <w:rsid w:val="00DF4F55"/>
    <w:rsid w:val="00DF563C"/>
    <w:rsid w:val="00E0089E"/>
    <w:rsid w:val="00E00F14"/>
    <w:rsid w:val="00E016BE"/>
    <w:rsid w:val="00E02B79"/>
    <w:rsid w:val="00E02BAE"/>
    <w:rsid w:val="00E043FD"/>
    <w:rsid w:val="00E05242"/>
    <w:rsid w:val="00E05587"/>
    <w:rsid w:val="00E06386"/>
    <w:rsid w:val="00E06BC6"/>
    <w:rsid w:val="00E0797A"/>
    <w:rsid w:val="00E12DAF"/>
    <w:rsid w:val="00E131EE"/>
    <w:rsid w:val="00E13521"/>
    <w:rsid w:val="00E13F24"/>
    <w:rsid w:val="00E145EB"/>
    <w:rsid w:val="00E14CBD"/>
    <w:rsid w:val="00E15B8C"/>
    <w:rsid w:val="00E16526"/>
    <w:rsid w:val="00E16BE1"/>
    <w:rsid w:val="00E2259E"/>
    <w:rsid w:val="00E24EB4"/>
    <w:rsid w:val="00E25314"/>
    <w:rsid w:val="00E25A81"/>
    <w:rsid w:val="00E27ABF"/>
    <w:rsid w:val="00E3063D"/>
    <w:rsid w:val="00E320ED"/>
    <w:rsid w:val="00E33742"/>
    <w:rsid w:val="00E3382B"/>
    <w:rsid w:val="00E33AFB"/>
    <w:rsid w:val="00E34193"/>
    <w:rsid w:val="00E34218"/>
    <w:rsid w:val="00E36144"/>
    <w:rsid w:val="00E4061E"/>
    <w:rsid w:val="00E41F53"/>
    <w:rsid w:val="00E42328"/>
    <w:rsid w:val="00E42DEB"/>
    <w:rsid w:val="00E44CE5"/>
    <w:rsid w:val="00E4503D"/>
    <w:rsid w:val="00E46282"/>
    <w:rsid w:val="00E46C81"/>
    <w:rsid w:val="00E511C0"/>
    <w:rsid w:val="00E51468"/>
    <w:rsid w:val="00E51D53"/>
    <w:rsid w:val="00E5216E"/>
    <w:rsid w:val="00E529C9"/>
    <w:rsid w:val="00E530F7"/>
    <w:rsid w:val="00E53BAB"/>
    <w:rsid w:val="00E54034"/>
    <w:rsid w:val="00E55033"/>
    <w:rsid w:val="00E567C3"/>
    <w:rsid w:val="00E60CA8"/>
    <w:rsid w:val="00E624EF"/>
    <w:rsid w:val="00E62C8D"/>
    <w:rsid w:val="00E63931"/>
    <w:rsid w:val="00E63BB3"/>
    <w:rsid w:val="00E65949"/>
    <w:rsid w:val="00E6761A"/>
    <w:rsid w:val="00E71332"/>
    <w:rsid w:val="00E71949"/>
    <w:rsid w:val="00E71E2D"/>
    <w:rsid w:val="00E75CA7"/>
    <w:rsid w:val="00E765B2"/>
    <w:rsid w:val="00E77763"/>
    <w:rsid w:val="00E8013E"/>
    <w:rsid w:val="00E81CCD"/>
    <w:rsid w:val="00E822CA"/>
    <w:rsid w:val="00E82344"/>
    <w:rsid w:val="00E82D18"/>
    <w:rsid w:val="00E8473D"/>
    <w:rsid w:val="00E84BFE"/>
    <w:rsid w:val="00E84C82"/>
    <w:rsid w:val="00E84D64"/>
    <w:rsid w:val="00E866A3"/>
    <w:rsid w:val="00E86910"/>
    <w:rsid w:val="00E87408"/>
    <w:rsid w:val="00E914C4"/>
    <w:rsid w:val="00E92997"/>
    <w:rsid w:val="00E92A2C"/>
    <w:rsid w:val="00E934F5"/>
    <w:rsid w:val="00E945CD"/>
    <w:rsid w:val="00E9463A"/>
    <w:rsid w:val="00E954A5"/>
    <w:rsid w:val="00E95642"/>
    <w:rsid w:val="00E95C12"/>
    <w:rsid w:val="00E964FA"/>
    <w:rsid w:val="00E96961"/>
    <w:rsid w:val="00E9723E"/>
    <w:rsid w:val="00E97939"/>
    <w:rsid w:val="00EA1A8F"/>
    <w:rsid w:val="00EA2389"/>
    <w:rsid w:val="00EA2513"/>
    <w:rsid w:val="00EA3616"/>
    <w:rsid w:val="00EA72EC"/>
    <w:rsid w:val="00EB0359"/>
    <w:rsid w:val="00EB11CB"/>
    <w:rsid w:val="00EB275A"/>
    <w:rsid w:val="00EB27B9"/>
    <w:rsid w:val="00EB423B"/>
    <w:rsid w:val="00EB4F50"/>
    <w:rsid w:val="00EB60CF"/>
    <w:rsid w:val="00EB6FFD"/>
    <w:rsid w:val="00EB786A"/>
    <w:rsid w:val="00EC051B"/>
    <w:rsid w:val="00EC1578"/>
    <w:rsid w:val="00EC1C72"/>
    <w:rsid w:val="00EC3190"/>
    <w:rsid w:val="00EC3CC9"/>
    <w:rsid w:val="00EC4B8D"/>
    <w:rsid w:val="00EC55A2"/>
    <w:rsid w:val="00EC680A"/>
    <w:rsid w:val="00EC699A"/>
    <w:rsid w:val="00EC6F4D"/>
    <w:rsid w:val="00EC79E8"/>
    <w:rsid w:val="00ED21F2"/>
    <w:rsid w:val="00ED2205"/>
    <w:rsid w:val="00ED295E"/>
    <w:rsid w:val="00ED39EF"/>
    <w:rsid w:val="00ED3AE9"/>
    <w:rsid w:val="00EE1D60"/>
    <w:rsid w:val="00EE2BED"/>
    <w:rsid w:val="00EE3166"/>
    <w:rsid w:val="00EE374B"/>
    <w:rsid w:val="00EE4F1B"/>
    <w:rsid w:val="00EE66C3"/>
    <w:rsid w:val="00EE734B"/>
    <w:rsid w:val="00EE7DDB"/>
    <w:rsid w:val="00EE7E47"/>
    <w:rsid w:val="00EF1822"/>
    <w:rsid w:val="00EF312C"/>
    <w:rsid w:val="00EF46A4"/>
    <w:rsid w:val="00EF6FD4"/>
    <w:rsid w:val="00F0007A"/>
    <w:rsid w:val="00F0187F"/>
    <w:rsid w:val="00F0313E"/>
    <w:rsid w:val="00F03B85"/>
    <w:rsid w:val="00F03D50"/>
    <w:rsid w:val="00F05BE2"/>
    <w:rsid w:val="00F06A36"/>
    <w:rsid w:val="00F06DF0"/>
    <w:rsid w:val="00F074E4"/>
    <w:rsid w:val="00F110BC"/>
    <w:rsid w:val="00F111BE"/>
    <w:rsid w:val="00F1193C"/>
    <w:rsid w:val="00F11BB5"/>
    <w:rsid w:val="00F12B88"/>
    <w:rsid w:val="00F1414D"/>
    <w:rsid w:val="00F1417B"/>
    <w:rsid w:val="00F14400"/>
    <w:rsid w:val="00F147D9"/>
    <w:rsid w:val="00F152DF"/>
    <w:rsid w:val="00F153B2"/>
    <w:rsid w:val="00F202CE"/>
    <w:rsid w:val="00F20FC0"/>
    <w:rsid w:val="00F224C1"/>
    <w:rsid w:val="00F22ABD"/>
    <w:rsid w:val="00F23BAA"/>
    <w:rsid w:val="00F23D72"/>
    <w:rsid w:val="00F24056"/>
    <w:rsid w:val="00F25A68"/>
    <w:rsid w:val="00F26877"/>
    <w:rsid w:val="00F3409D"/>
    <w:rsid w:val="00F34B99"/>
    <w:rsid w:val="00F35EF3"/>
    <w:rsid w:val="00F36914"/>
    <w:rsid w:val="00F36A2E"/>
    <w:rsid w:val="00F40247"/>
    <w:rsid w:val="00F41350"/>
    <w:rsid w:val="00F4168F"/>
    <w:rsid w:val="00F43D6D"/>
    <w:rsid w:val="00F4400E"/>
    <w:rsid w:val="00F44084"/>
    <w:rsid w:val="00F440D9"/>
    <w:rsid w:val="00F45F61"/>
    <w:rsid w:val="00F467BC"/>
    <w:rsid w:val="00F47223"/>
    <w:rsid w:val="00F477A9"/>
    <w:rsid w:val="00F515C1"/>
    <w:rsid w:val="00F52DAB"/>
    <w:rsid w:val="00F5429B"/>
    <w:rsid w:val="00F543F0"/>
    <w:rsid w:val="00F54459"/>
    <w:rsid w:val="00F55272"/>
    <w:rsid w:val="00F553D5"/>
    <w:rsid w:val="00F56DC6"/>
    <w:rsid w:val="00F57551"/>
    <w:rsid w:val="00F62B1D"/>
    <w:rsid w:val="00F66673"/>
    <w:rsid w:val="00F67B0A"/>
    <w:rsid w:val="00F70800"/>
    <w:rsid w:val="00F7301F"/>
    <w:rsid w:val="00F74575"/>
    <w:rsid w:val="00F752A6"/>
    <w:rsid w:val="00F758CE"/>
    <w:rsid w:val="00F76E5A"/>
    <w:rsid w:val="00F81D29"/>
    <w:rsid w:val="00F82278"/>
    <w:rsid w:val="00F82A63"/>
    <w:rsid w:val="00F84DA8"/>
    <w:rsid w:val="00F85255"/>
    <w:rsid w:val="00F86C08"/>
    <w:rsid w:val="00F91C4D"/>
    <w:rsid w:val="00F927F5"/>
    <w:rsid w:val="00F92B18"/>
    <w:rsid w:val="00F92E73"/>
    <w:rsid w:val="00F92FD9"/>
    <w:rsid w:val="00F9370F"/>
    <w:rsid w:val="00F94EC8"/>
    <w:rsid w:val="00F97EA4"/>
    <w:rsid w:val="00FA1E59"/>
    <w:rsid w:val="00FA201F"/>
    <w:rsid w:val="00FA543D"/>
    <w:rsid w:val="00FA5B6B"/>
    <w:rsid w:val="00FA6684"/>
    <w:rsid w:val="00FA6D6B"/>
    <w:rsid w:val="00FA731E"/>
    <w:rsid w:val="00FB08A5"/>
    <w:rsid w:val="00FB0EAF"/>
    <w:rsid w:val="00FB2195"/>
    <w:rsid w:val="00FB2B38"/>
    <w:rsid w:val="00FB2D76"/>
    <w:rsid w:val="00FB52F2"/>
    <w:rsid w:val="00FB694F"/>
    <w:rsid w:val="00FB6CF5"/>
    <w:rsid w:val="00FC0772"/>
    <w:rsid w:val="00FC2315"/>
    <w:rsid w:val="00FC2E65"/>
    <w:rsid w:val="00FC48C4"/>
    <w:rsid w:val="00FC6358"/>
    <w:rsid w:val="00FC6AEB"/>
    <w:rsid w:val="00FC6C14"/>
    <w:rsid w:val="00FD09AE"/>
    <w:rsid w:val="00FD189B"/>
    <w:rsid w:val="00FD245C"/>
    <w:rsid w:val="00FD320D"/>
    <w:rsid w:val="00FD32E7"/>
    <w:rsid w:val="00FD342B"/>
    <w:rsid w:val="00FD3BBE"/>
    <w:rsid w:val="00FD4E36"/>
    <w:rsid w:val="00FD4F13"/>
    <w:rsid w:val="00FD50DA"/>
    <w:rsid w:val="00FD7384"/>
    <w:rsid w:val="00FD7E71"/>
    <w:rsid w:val="00FE1432"/>
    <w:rsid w:val="00FE176B"/>
    <w:rsid w:val="00FE1822"/>
    <w:rsid w:val="00FE1E8C"/>
    <w:rsid w:val="00FE23DE"/>
    <w:rsid w:val="00FE258E"/>
    <w:rsid w:val="00FE5BE4"/>
    <w:rsid w:val="00FF039B"/>
    <w:rsid w:val="00FF0FF6"/>
    <w:rsid w:val="00FF1688"/>
    <w:rsid w:val="00FF2E8D"/>
    <w:rsid w:val="00FF52A4"/>
    <w:rsid w:val="00FF699D"/>
    <w:rsid w:val="01DB7918"/>
    <w:rsid w:val="029370C7"/>
    <w:rsid w:val="02A24F36"/>
    <w:rsid w:val="03F97C93"/>
    <w:rsid w:val="044F06A2"/>
    <w:rsid w:val="04B17441"/>
    <w:rsid w:val="04C87066"/>
    <w:rsid w:val="04D253F8"/>
    <w:rsid w:val="04FD1ABF"/>
    <w:rsid w:val="055424CE"/>
    <w:rsid w:val="0588525F"/>
    <w:rsid w:val="06844DBE"/>
    <w:rsid w:val="06FC3783"/>
    <w:rsid w:val="08986A27"/>
    <w:rsid w:val="0C3D5924"/>
    <w:rsid w:val="0E52758D"/>
    <w:rsid w:val="0E871FE6"/>
    <w:rsid w:val="0FA201B4"/>
    <w:rsid w:val="1023528A"/>
    <w:rsid w:val="10772C55"/>
    <w:rsid w:val="1091203B"/>
    <w:rsid w:val="12160F3D"/>
    <w:rsid w:val="13072A44"/>
    <w:rsid w:val="15B21729"/>
    <w:rsid w:val="15D43E5C"/>
    <w:rsid w:val="162A486A"/>
    <w:rsid w:val="17442DB9"/>
    <w:rsid w:val="181D051D"/>
    <w:rsid w:val="18542BF6"/>
    <w:rsid w:val="187F72BD"/>
    <w:rsid w:val="196D1144"/>
    <w:rsid w:val="1D3E4388"/>
    <w:rsid w:val="1D896192"/>
    <w:rsid w:val="1DCC746F"/>
    <w:rsid w:val="1DE17414"/>
    <w:rsid w:val="1E5828D6"/>
    <w:rsid w:val="214F03B6"/>
    <w:rsid w:val="21D2510C"/>
    <w:rsid w:val="221E3F06"/>
    <w:rsid w:val="22551E62"/>
    <w:rsid w:val="23443CE8"/>
    <w:rsid w:val="261B7224"/>
    <w:rsid w:val="26DE4854"/>
    <w:rsid w:val="28BC0562"/>
    <w:rsid w:val="29493649"/>
    <w:rsid w:val="29591B52"/>
    <w:rsid w:val="2B122C35"/>
    <w:rsid w:val="2B841D92"/>
    <w:rsid w:val="2C6B57F0"/>
    <w:rsid w:val="2D703A18"/>
    <w:rsid w:val="2DA61CF4"/>
    <w:rsid w:val="2DCB49F4"/>
    <w:rsid w:val="2EA11B8C"/>
    <w:rsid w:val="31416C5C"/>
    <w:rsid w:val="320F63B0"/>
    <w:rsid w:val="33964F33"/>
    <w:rsid w:val="353201D7"/>
    <w:rsid w:val="3A0719C4"/>
    <w:rsid w:val="3A2940F7"/>
    <w:rsid w:val="3B6405FB"/>
    <w:rsid w:val="3B9968D7"/>
    <w:rsid w:val="3BC5739B"/>
    <w:rsid w:val="3C8B4A65"/>
    <w:rsid w:val="40631D33"/>
    <w:rsid w:val="41485829"/>
    <w:rsid w:val="4221770A"/>
    <w:rsid w:val="44AC00B9"/>
    <w:rsid w:val="46691693"/>
    <w:rsid w:val="46E147D5"/>
    <w:rsid w:val="477F1DA8"/>
    <w:rsid w:val="494A2C73"/>
    <w:rsid w:val="4A5B700A"/>
    <w:rsid w:val="4AAE1D5C"/>
    <w:rsid w:val="4EEC2450"/>
    <w:rsid w:val="4F193B19"/>
    <w:rsid w:val="4F8D108F"/>
    <w:rsid w:val="4FFD7F4B"/>
    <w:rsid w:val="50B7737A"/>
    <w:rsid w:val="515A6B83"/>
    <w:rsid w:val="522762D7"/>
    <w:rsid w:val="54886D3A"/>
    <w:rsid w:val="54D413B8"/>
    <w:rsid w:val="556C60B3"/>
    <w:rsid w:val="577F481A"/>
    <w:rsid w:val="57D65228"/>
    <w:rsid w:val="5AE4292D"/>
    <w:rsid w:val="5AF12FC0"/>
    <w:rsid w:val="5B872136"/>
    <w:rsid w:val="5D443390"/>
    <w:rsid w:val="5DFD2B3F"/>
    <w:rsid w:val="5EBF3F02"/>
    <w:rsid w:val="5F01496B"/>
    <w:rsid w:val="5F65732E"/>
    <w:rsid w:val="60492E48"/>
    <w:rsid w:val="60B24332"/>
    <w:rsid w:val="60D422E8"/>
    <w:rsid w:val="60FE69AF"/>
    <w:rsid w:val="6160574F"/>
    <w:rsid w:val="618C1A96"/>
    <w:rsid w:val="619736AB"/>
    <w:rsid w:val="61D84114"/>
    <w:rsid w:val="62003D75"/>
    <w:rsid w:val="620F67EC"/>
    <w:rsid w:val="62DC26BD"/>
    <w:rsid w:val="62F12662"/>
    <w:rsid w:val="65724C80"/>
    <w:rsid w:val="66224BDA"/>
    <w:rsid w:val="663F0B50"/>
    <w:rsid w:val="67F359CE"/>
    <w:rsid w:val="688B4E92"/>
    <w:rsid w:val="6B416685"/>
    <w:rsid w:val="6D293FA7"/>
    <w:rsid w:val="6DD85044"/>
    <w:rsid w:val="6DE333D5"/>
    <w:rsid w:val="700233CF"/>
    <w:rsid w:val="70CF72A0"/>
    <w:rsid w:val="721553B9"/>
    <w:rsid w:val="72A10820"/>
    <w:rsid w:val="73245576"/>
    <w:rsid w:val="765C3ABF"/>
    <w:rsid w:val="76931A1A"/>
    <w:rsid w:val="77CE269B"/>
    <w:rsid w:val="7AC5017B"/>
    <w:rsid w:val="7B8A593A"/>
    <w:rsid w:val="7CBE5176"/>
    <w:rsid w:val="7CE50175"/>
    <w:rsid w:val="7EAB7AE1"/>
    <w:rsid w:val="7EE92DAA"/>
    <w:rsid w:val="7F656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35FAC223-32DF-4C8F-BC3B-16D7ADD3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d">
    <w:name w:val="Normal"/>
    <w:qFormat/>
    <w:pPr>
      <w:widowControl w:val="0"/>
      <w:jc w:val="both"/>
    </w:pPr>
    <w:rPr>
      <w:kern w:val="2"/>
      <w:sz w:val="21"/>
      <w:szCs w:val="24"/>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character" w:styleId="aff1">
    <w:name w:val="page number"/>
    <w:rPr>
      <w:rFonts w:ascii="Times New Roman" w:eastAsia="宋体" w:hAnsi="Times New Roman"/>
      <w:sz w:val="18"/>
    </w:rPr>
  </w:style>
  <w:style w:type="character" w:styleId="aff2">
    <w:name w:val="footnote reference"/>
    <w:semiHidden/>
    <w:rPr>
      <w:vertAlign w:val="superscript"/>
    </w:rPr>
  </w:style>
  <w:style w:type="character" w:styleId="aff3">
    <w:name w:val="Strong"/>
    <w:qFormat/>
    <w:rPr>
      <w:b/>
      <w:bCs/>
    </w:rPr>
  </w:style>
  <w:style w:type="character" w:styleId="aff4">
    <w:name w:val="endnote reference"/>
    <w:semiHidden/>
    <w:rPr>
      <w:vertAlign w:val="superscript"/>
    </w:rPr>
  </w:style>
  <w:style w:type="character" w:customStyle="1" w:styleId="aff5">
    <w:name w:val="已访问的超链接"/>
    <w:rPr>
      <w:color w:val="000000"/>
      <w:u w:val="none"/>
    </w:rPr>
  </w:style>
  <w:style w:type="character" w:styleId="aff6">
    <w:name w:val="Emphasis"/>
    <w:qFormat/>
    <w:rPr>
      <w:i w:val="0"/>
    </w:rPr>
  </w:style>
  <w:style w:type="character" w:styleId="aff7">
    <w:name w:val="Hyperlink"/>
    <w:uiPriority w:val="99"/>
    <w:rPr>
      <w:color w:val="0000FF"/>
      <w:spacing w:val="0"/>
      <w:w w:val="100"/>
      <w:szCs w:val="21"/>
      <w:u w:val="single"/>
      <w:lang w:val="en-US" w:eastAsia="zh-CN"/>
    </w:rPr>
  </w:style>
  <w:style w:type="character" w:customStyle="1" w:styleId="Char">
    <w:name w:val="附录公式 Char"/>
    <w:basedOn w:val="Char0"/>
    <w:link w:val="aff8"/>
    <w:rPr>
      <w:rFonts w:ascii="宋体"/>
      <w:sz w:val="21"/>
      <w:lang w:val="en-US" w:eastAsia="zh-CN" w:bidi="ar-SA"/>
    </w:rPr>
  </w:style>
  <w:style w:type="character" w:customStyle="1" w:styleId="apple-style-span">
    <w:name w:val="apple-style-span"/>
  </w:style>
  <w:style w:type="character" w:customStyle="1" w:styleId="aff9">
    <w:name w:val="发布"/>
    <w:rPr>
      <w:rFonts w:ascii="黑体" w:eastAsia="黑体"/>
      <w:spacing w:val="85"/>
      <w:w w:val="100"/>
      <w:position w:val="3"/>
      <w:sz w:val="28"/>
      <w:szCs w:val="28"/>
    </w:rPr>
  </w:style>
  <w:style w:type="character" w:customStyle="1" w:styleId="affa">
    <w:name w:val="正文文本 字符"/>
    <w:link w:val="affb"/>
    <w:rPr>
      <w:kern w:val="2"/>
      <w:sz w:val="21"/>
      <w:szCs w:val="24"/>
    </w:rPr>
  </w:style>
  <w:style w:type="character" w:customStyle="1" w:styleId="Char1">
    <w:name w:val="首示例 Char"/>
    <w:link w:val="a0"/>
    <w:rPr>
      <w:rFonts w:ascii="宋体" w:hAnsi="宋体"/>
      <w:kern w:val="2"/>
      <w:sz w:val="18"/>
      <w:szCs w:val="18"/>
    </w:rPr>
  </w:style>
  <w:style w:type="character" w:customStyle="1" w:styleId="Char0">
    <w:name w:val="段 Char"/>
    <w:link w:val="affc"/>
    <w:rPr>
      <w:rFonts w:ascii="宋体"/>
      <w:sz w:val="21"/>
      <w:lang w:val="en-US" w:eastAsia="zh-CN" w:bidi="ar-SA"/>
    </w:rPr>
  </w:style>
  <w:style w:type="character" w:customStyle="1" w:styleId="apple-converted-space">
    <w:name w:val="apple-converted-space"/>
  </w:style>
  <w:style w:type="paragraph" w:styleId="3">
    <w:name w:val="index 3"/>
    <w:basedOn w:val="afd"/>
    <w:next w:val="afd"/>
    <w:pPr>
      <w:ind w:left="630" w:hanging="210"/>
      <w:jc w:val="left"/>
    </w:pPr>
    <w:rPr>
      <w:rFonts w:ascii="Calibri" w:hAnsi="Calibri"/>
      <w:sz w:val="20"/>
      <w:szCs w:val="20"/>
    </w:rPr>
  </w:style>
  <w:style w:type="paragraph" w:styleId="affb">
    <w:name w:val="Body Text"/>
    <w:basedOn w:val="afd"/>
    <w:link w:val="affa"/>
    <w:pPr>
      <w:spacing w:after="120"/>
    </w:pPr>
    <w:rPr>
      <w:lang w:val="x-none" w:eastAsia="x-none"/>
    </w:rPr>
  </w:style>
  <w:style w:type="paragraph" w:styleId="4">
    <w:name w:val="index 4"/>
    <w:basedOn w:val="afd"/>
    <w:next w:val="afd"/>
    <w:pPr>
      <w:ind w:left="840" w:hanging="210"/>
      <w:jc w:val="left"/>
    </w:pPr>
    <w:rPr>
      <w:rFonts w:ascii="Calibri" w:hAnsi="Calibri"/>
      <w:sz w:val="20"/>
      <w:szCs w:val="20"/>
    </w:rPr>
  </w:style>
  <w:style w:type="paragraph" w:styleId="30">
    <w:name w:val="toc 3"/>
    <w:basedOn w:val="afd"/>
    <w:next w:val="afd"/>
    <w:uiPriority w:val="39"/>
    <w:pPr>
      <w:tabs>
        <w:tab w:val="right" w:leader="dot" w:pos="9241"/>
      </w:tabs>
      <w:ind w:firstLineChars="100" w:firstLine="102"/>
      <w:jc w:val="left"/>
    </w:pPr>
    <w:rPr>
      <w:rFonts w:ascii="宋体"/>
      <w:szCs w:val="21"/>
    </w:rPr>
  </w:style>
  <w:style w:type="paragraph" w:styleId="ac">
    <w:name w:val="footnote text"/>
    <w:basedOn w:val="afd"/>
    <w:pPr>
      <w:numPr>
        <w:numId w:val="1"/>
      </w:numPr>
      <w:tabs>
        <w:tab w:val="left" w:pos="0"/>
      </w:tabs>
      <w:snapToGrid w:val="0"/>
      <w:jc w:val="left"/>
    </w:pPr>
    <w:rPr>
      <w:rFonts w:ascii="宋体"/>
      <w:sz w:val="18"/>
      <w:szCs w:val="18"/>
    </w:rPr>
  </w:style>
  <w:style w:type="paragraph" w:styleId="5">
    <w:name w:val="index 5"/>
    <w:basedOn w:val="afd"/>
    <w:next w:val="afd"/>
    <w:pPr>
      <w:ind w:left="1050" w:hanging="210"/>
      <w:jc w:val="left"/>
    </w:pPr>
    <w:rPr>
      <w:rFonts w:ascii="Calibri" w:hAnsi="Calibri"/>
      <w:sz w:val="20"/>
      <w:szCs w:val="20"/>
    </w:rPr>
  </w:style>
  <w:style w:type="paragraph" w:styleId="8">
    <w:name w:val="toc 8"/>
    <w:basedOn w:val="afd"/>
    <w:next w:val="afd"/>
    <w:semiHidden/>
    <w:pPr>
      <w:tabs>
        <w:tab w:val="right" w:leader="dot" w:pos="9241"/>
      </w:tabs>
      <w:ind w:firstLineChars="600" w:firstLine="607"/>
      <w:jc w:val="left"/>
    </w:pPr>
    <w:rPr>
      <w:rFonts w:ascii="宋体"/>
      <w:szCs w:val="21"/>
    </w:rPr>
  </w:style>
  <w:style w:type="paragraph" w:styleId="affd">
    <w:name w:val="caption"/>
    <w:basedOn w:val="afd"/>
    <w:next w:val="afd"/>
    <w:qFormat/>
    <w:pPr>
      <w:spacing w:before="152" w:after="160"/>
    </w:pPr>
    <w:rPr>
      <w:rFonts w:ascii="Arial" w:eastAsia="黑体" w:hAnsi="Arial" w:cs="Arial"/>
      <w:sz w:val="20"/>
      <w:szCs w:val="20"/>
    </w:rPr>
  </w:style>
  <w:style w:type="paragraph" w:styleId="50">
    <w:name w:val="toc 5"/>
    <w:basedOn w:val="afd"/>
    <w:next w:val="afd"/>
    <w:semiHidden/>
    <w:pPr>
      <w:tabs>
        <w:tab w:val="right" w:leader="dot" w:pos="9241"/>
      </w:tabs>
      <w:ind w:firstLineChars="300" w:firstLine="300"/>
      <w:jc w:val="left"/>
    </w:pPr>
    <w:rPr>
      <w:rFonts w:ascii="宋体"/>
      <w:szCs w:val="21"/>
    </w:rPr>
  </w:style>
  <w:style w:type="paragraph" w:styleId="80">
    <w:name w:val="index 8"/>
    <w:basedOn w:val="afd"/>
    <w:next w:val="afd"/>
    <w:pPr>
      <w:ind w:left="1680" w:hanging="210"/>
      <w:jc w:val="left"/>
    </w:pPr>
    <w:rPr>
      <w:rFonts w:ascii="Calibri" w:hAnsi="Calibri"/>
      <w:sz w:val="20"/>
      <w:szCs w:val="20"/>
    </w:rPr>
  </w:style>
  <w:style w:type="paragraph" w:styleId="7">
    <w:name w:val="toc 7"/>
    <w:basedOn w:val="afd"/>
    <w:next w:val="afd"/>
    <w:semiHidden/>
    <w:pPr>
      <w:tabs>
        <w:tab w:val="right" w:leader="dot" w:pos="9241"/>
      </w:tabs>
      <w:ind w:firstLineChars="500" w:firstLine="505"/>
      <w:jc w:val="left"/>
    </w:pPr>
    <w:rPr>
      <w:rFonts w:ascii="宋体"/>
      <w:szCs w:val="21"/>
    </w:rPr>
  </w:style>
  <w:style w:type="paragraph" w:styleId="affe">
    <w:name w:val="Document Map"/>
    <w:basedOn w:val="afd"/>
    <w:semiHidden/>
    <w:pPr>
      <w:shd w:val="clear" w:color="auto" w:fill="000080"/>
    </w:pPr>
  </w:style>
  <w:style w:type="paragraph" w:styleId="6">
    <w:name w:val="toc 6"/>
    <w:basedOn w:val="afd"/>
    <w:next w:val="afd"/>
    <w:semiHidden/>
    <w:pPr>
      <w:tabs>
        <w:tab w:val="right" w:leader="dot" w:pos="9241"/>
      </w:tabs>
      <w:ind w:firstLineChars="400" w:firstLine="403"/>
      <w:jc w:val="left"/>
    </w:pPr>
    <w:rPr>
      <w:rFonts w:ascii="宋体"/>
      <w:szCs w:val="21"/>
    </w:rPr>
  </w:style>
  <w:style w:type="paragraph" w:styleId="60">
    <w:name w:val="index 6"/>
    <w:basedOn w:val="afd"/>
    <w:next w:val="afd"/>
    <w:pPr>
      <w:ind w:left="1260" w:hanging="210"/>
      <w:jc w:val="left"/>
    </w:pPr>
    <w:rPr>
      <w:rFonts w:ascii="Calibri" w:hAnsi="Calibri"/>
      <w:sz w:val="20"/>
      <w:szCs w:val="20"/>
    </w:rPr>
  </w:style>
  <w:style w:type="paragraph" w:styleId="afff">
    <w:name w:val="endnote text"/>
    <w:basedOn w:val="afd"/>
    <w:semiHidden/>
    <w:pPr>
      <w:snapToGrid w:val="0"/>
      <w:jc w:val="left"/>
    </w:pPr>
  </w:style>
  <w:style w:type="paragraph" w:customStyle="1" w:styleId="a">
    <w:name w:val="注×："/>
    <w:pPr>
      <w:widowControl w:val="0"/>
      <w:numPr>
        <w:numId w:val="2"/>
      </w:numPr>
      <w:autoSpaceDE w:val="0"/>
      <w:autoSpaceDN w:val="0"/>
      <w:jc w:val="both"/>
    </w:pPr>
    <w:rPr>
      <w:rFonts w:ascii="宋体"/>
      <w:sz w:val="18"/>
      <w:szCs w:val="18"/>
    </w:rPr>
  </w:style>
  <w:style w:type="paragraph" w:customStyle="1" w:styleId="afff0">
    <w:name w:val="列项说明"/>
    <w:basedOn w:val="afd"/>
    <w:pPr>
      <w:adjustRightInd w:val="0"/>
      <w:spacing w:line="320" w:lineRule="exact"/>
      <w:ind w:leftChars="200" w:left="400" w:hangingChars="200" w:hanging="200"/>
      <w:jc w:val="left"/>
      <w:textAlignment w:val="baseline"/>
    </w:pPr>
    <w:rPr>
      <w:rFonts w:ascii="宋体"/>
      <w:kern w:val="0"/>
      <w:szCs w:val="20"/>
    </w:rPr>
  </w:style>
  <w:style w:type="paragraph" w:styleId="afff1">
    <w:name w:val="Balloon Text"/>
    <w:basedOn w:val="afd"/>
    <w:semiHidden/>
    <w:rPr>
      <w:sz w:val="18"/>
      <w:szCs w:val="18"/>
    </w:rPr>
  </w:style>
  <w:style w:type="paragraph" w:customStyle="1" w:styleId="2">
    <w:name w:val="封面一致性程度标识2"/>
    <w:basedOn w:val="afff2"/>
    <w:pPr>
      <w:framePr w:wrap="around" w:y="4469"/>
    </w:pPr>
  </w:style>
  <w:style w:type="paragraph" w:styleId="20">
    <w:name w:val="toc 2"/>
    <w:basedOn w:val="afd"/>
    <w:next w:val="afd"/>
    <w:uiPriority w:val="39"/>
    <w:pPr>
      <w:tabs>
        <w:tab w:val="right" w:leader="dot" w:pos="9241"/>
      </w:tabs>
    </w:pPr>
    <w:rPr>
      <w:rFonts w:ascii="宋体"/>
      <w:szCs w:val="21"/>
    </w:rPr>
  </w:style>
  <w:style w:type="paragraph" w:styleId="afff3">
    <w:name w:val="footer"/>
    <w:basedOn w:val="afd"/>
    <w:pPr>
      <w:snapToGrid w:val="0"/>
      <w:ind w:rightChars="100" w:right="210"/>
      <w:jc w:val="right"/>
    </w:pPr>
    <w:rPr>
      <w:sz w:val="18"/>
      <w:szCs w:val="18"/>
    </w:rPr>
  </w:style>
  <w:style w:type="paragraph" w:styleId="afff4">
    <w:name w:val="header"/>
    <w:basedOn w:val="afd"/>
    <w:pPr>
      <w:snapToGrid w:val="0"/>
      <w:jc w:val="left"/>
    </w:pPr>
    <w:rPr>
      <w:sz w:val="18"/>
      <w:szCs w:val="18"/>
    </w:rPr>
  </w:style>
  <w:style w:type="paragraph" w:styleId="1">
    <w:name w:val="toc 1"/>
    <w:basedOn w:val="afd"/>
    <w:next w:val="afd"/>
    <w:uiPriority w:val="39"/>
    <w:pPr>
      <w:tabs>
        <w:tab w:val="right" w:leader="dot" w:pos="9241"/>
      </w:tabs>
      <w:spacing w:beforeLines="25" w:before="25" w:afterLines="25" w:after="25"/>
      <w:jc w:val="left"/>
    </w:pPr>
    <w:rPr>
      <w:rFonts w:ascii="宋体"/>
      <w:szCs w:val="21"/>
    </w:rPr>
  </w:style>
  <w:style w:type="paragraph" w:styleId="40">
    <w:name w:val="toc 4"/>
    <w:basedOn w:val="afd"/>
    <w:next w:val="afd"/>
    <w:semiHidden/>
    <w:pPr>
      <w:tabs>
        <w:tab w:val="right" w:leader="dot" w:pos="9241"/>
      </w:tabs>
      <w:ind w:firstLineChars="200" w:firstLine="198"/>
      <w:jc w:val="left"/>
    </w:pPr>
    <w:rPr>
      <w:rFonts w:ascii="宋体"/>
      <w:szCs w:val="21"/>
    </w:rPr>
  </w:style>
  <w:style w:type="paragraph" w:customStyle="1" w:styleId="a3">
    <w:name w:val="注×：（正文）"/>
    <w:pPr>
      <w:numPr>
        <w:numId w:val="3"/>
      </w:numPr>
      <w:jc w:val="both"/>
    </w:pPr>
    <w:rPr>
      <w:rFonts w:ascii="宋体"/>
      <w:sz w:val="18"/>
      <w:szCs w:val="18"/>
    </w:rPr>
  </w:style>
  <w:style w:type="paragraph" w:customStyle="1" w:styleId="afc">
    <w:name w:val="注："/>
    <w:next w:val="affc"/>
    <w:pPr>
      <w:widowControl w:val="0"/>
      <w:numPr>
        <w:numId w:val="4"/>
      </w:numPr>
      <w:autoSpaceDE w:val="0"/>
      <w:autoSpaceDN w:val="0"/>
      <w:jc w:val="both"/>
    </w:pPr>
    <w:rPr>
      <w:rFonts w:ascii="宋体"/>
      <w:sz w:val="18"/>
      <w:szCs w:val="18"/>
    </w:rPr>
  </w:style>
  <w:style w:type="paragraph" w:styleId="afff5">
    <w:name w:val="index heading"/>
    <w:basedOn w:val="afd"/>
    <w:next w:val="10"/>
    <w:pPr>
      <w:spacing w:before="120" w:after="120"/>
      <w:jc w:val="center"/>
    </w:pPr>
    <w:rPr>
      <w:rFonts w:ascii="Calibri" w:hAnsi="Calibri"/>
      <w:b/>
      <w:bCs/>
      <w:iCs/>
      <w:szCs w:val="20"/>
    </w:rPr>
  </w:style>
  <w:style w:type="paragraph" w:customStyle="1" w:styleId="afff6">
    <w:name w:val="封面正文"/>
    <w:pPr>
      <w:jc w:val="both"/>
    </w:pPr>
  </w:style>
  <w:style w:type="paragraph" w:styleId="10">
    <w:name w:val="index 1"/>
    <w:basedOn w:val="afd"/>
    <w:next w:val="affc"/>
    <w:pPr>
      <w:tabs>
        <w:tab w:val="right" w:leader="dot" w:pos="9299"/>
      </w:tabs>
      <w:jc w:val="left"/>
    </w:pPr>
    <w:rPr>
      <w:rFonts w:ascii="宋体"/>
      <w:szCs w:val="21"/>
    </w:rPr>
  </w:style>
  <w:style w:type="paragraph" w:customStyle="1" w:styleId="afff7">
    <w:name w:val="条文脚注"/>
    <w:basedOn w:val="ac"/>
    <w:pPr>
      <w:numPr>
        <w:numId w:val="0"/>
      </w:numPr>
      <w:tabs>
        <w:tab w:val="left" w:pos="0"/>
      </w:tabs>
      <w:jc w:val="both"/>
    </w:pPr>
  </w:style>
  <w:style w:type="paragraph" w:customStyle="1" w:styleId="afff8">
    <w:name w:val="附录五级无"/>
    <w:basedOn w:val="afff9"/>
    <w:pPr>
      <w:tabs>
        <w:tab w:val="clear" w:pos="360"/>
      </w:tabs>
      <w:spacing w:beforeLines="0" w:before="0" w:afterLines="0" w:after="0"/>
    </w:pPr>
    <w:rPr>
      <w:rFonts w:ascii="宋体" w:eastAsia="宋体"/>
      <w:szCs w:val="21"/>
    </w:rPr>
  </w:style>
  <w:style w:type="paragraph" w:customStyle="1" w:styleId="affc">
    <w:name w:val="段"/>
    <w:link w:val="Char0"/>
    <w:pPr>
      <w:tabs>
        <w:tab w:val="center" w:pos="4201"/>
        <w:tab w:val="right" w:leader="dot" w:pos="9298"/>
      </w:tabs>
      <w:autoSpaceDE w:val="0"/>
      <w:autoSpaceDN w:val="0"/>
      <w:ind w:firstLineChars="200" w:firstLine="420"/>
      <w:jc w:val="both"/>
    </w:pPr>
    <w:rPr>
      <w:rFonts w:ascii="宋体"/>
      <w:sz w:val="21"/>
    </w:rPr>
  </w:style>
  <w:style w:type="paragraph" w:styleId="70">
    <w:name w:val="index 7"/>
    <w:basedOn w:val="afd"/>
    <w:next w:val="afd"/>
    <w:pPr>
      <w:ind w:left="1470" w:hanging="210"/>
      <w:jc w:val="left"/>
    </w:pPr>
    <w:rPr>
      <w:rFonts w:ascii="Calibri" w:hAnsi="Calibri"/>
      <w:sz w:val="20"/>
      <w:szCs w:val="20"/>
    </w:rPr>
  </w:style>
  <w:style w:type="paragraph" w:styleId="9">
    <w:name w:val="index 9"/>
    <w:basedOn w:val="afd"/>
    <w:next w:val="afd"/>
    <w:pPr>
      <w:ind w:left="1890" w:hanging="210"/>
      <w:jc w:val="left"/>
    </w:pPr>
    <w:rPr>
      <w:rFonts w:ascii="Calibri" w:hAnsi="Calibri"/>
      <w:sz w:val="20"/>
      <w:szCs w:val="20"/>
    </w:rPr>
  </w:style>
  <w:style w:type="paragraph" w:styleId="90">
    <w:name w:val="toc 9"/>
    <w:basedOn w:val="afd"/>
    <w:next w:val="afd"/>
    <w:semiHidden/>
    <w:pPr>
      <w:ind w:left="1470"/>
      <w:jc w:val="left"/>
    </w:pPr>
    <w:rPr>
      <w:sz w:val="20"/>
      <w:szCs w:val="20"/>
    </w:rPr>
  </w:style>
  <w:style w:type="paragraph" w:customStyle="1" w:styleId="afffa">
    <w:name w:val="标准书眉_奇数页"/>
    <w:next w:val="afd"/>
    <w:pPr>
      <w:tabs>
        <w:tab w:val="center" w:pos="4154"/>
        <w:tab w:val="right" w:pos="8306"/>
      </w:tabs>
      <w:spacing w:after="220"/>
      <w:jc w:val="right"/>
    </w:pPr>
    <w:rPr>
      <w:rFonts w:ascii="黑体" w:eastAsia="黑体"/>
      <w:sz w:val="21"/>
      <w:szCs w:val="21"/>
    </w:rPr>
  </w:style>
  <w:style w:type="paragraph" w:styleId="afffb">
    <w:name w:val="Normal (Web)"/>
    <w:basedOn w:val="afd"/>
    <w:uiPriority w:val="99"/>
    <w:pPr>
      <w:widowControl/>
      <w:spacing w:before="100" w:beforeAutospacing="1" w:after="100" w:afterAutospacing="1"/>
      <w:jc w:val="left"/>
    </w:pPr>
    <w:rPr>
      <w:rFonts w:ascii="宋体" w:hAnsi="宋体" w:cs="宋体"/>
      <w:kern w:val="0"/>
      <w:sz w:val="24"/>
    </w:rPr>
  </w:style>
  <w:style w:type="paragraph" w:styleId="21">
    <w:name w:val="index 2"/>
    <w:basedOn w:val="afd"/>
    <w:next w:val="afd"/>
    <w:pPr>
      <w:ind w:left="420" w:hanging="210"/>
      <w:jc w:val="left"/>
    </w:pPr>
    <w:rPr>
      <w:rFonts w:ascii="Calibri" w:hAnsi="Calibri"/>
      <w:sz w:val="20"/>
      <w:szCs w:val="20"/>
    </w:rPr>
  </w:style>
  <w:style w:type="paragraph" w:customStyle="1" w:styleId="afffc">
    <w:name w:val="其他发布日期"/>
    <w:basedOn w:val="afffd"/>
    <w:pPr>
      <w:framePr w:wrap="around" w:vAnchor="page" w:hAnchor="text" w:x="1419"/>
    </w:pPr>
  </w:style>
  <w:style w:type="paragraph" w:customStyle="1" w:styleId="afffe">
    <w:name w:val="封面标准文稿类别"/>
    <w:basedOn w:val="afff2"/>
    <w:pPr>
      <w:framePr w:wrap="around"/>
      <w:spacing w:after="160" w:line="240" w:lineRule="auto"/>
    </w:pPr>
    <w:rPr>
      <w:sz w:val="24"/>
    </w:rPr>
  </w:style>
  <w:style w:type="paragraph" w:customStyle="1" w:styleId="af9">
    <w:name w:val="附录四级条标题"/>
    <w:basedOn w:val="af8"/>
    <w:next w:val="affc"/>
    <w:pPr>
      <w:numPr>
        <w:ilvl w:val="5"/>
      </w:numPr>
      <w:outlineLvl w:val="5"/>
    </w:pPr>
  </w:style>
  <w:style w:type="paragraph" w:customStyle="1" w:styleId="affff">
    <w:name w:val="终结线"/>
    <w:basedOn w:val="afd"/>
    <w:pPr>
      <w:framePr w:hSpace="181" w:vSpace="181" w:wrap="around" w:vAnchor="text" w:hAnchor="margin" w:xAlign="center" w:y="285"/>
    </w:pPr>
  </w:style>
  <w:style w:type="paragraph" w:customStyle="1" w:styleId="affff0">
    <w:name w:val="附录一级无"/>
    <w:basedOn w:val="affff1"/>
    <w:pPr>
      <w:tabs>
        <w:tab w:val="clear" w:pos="360"/>
      </w:tabs>
      <w:spacing w:beforeLines="0" w:before="0" w:afterLines="0" w:after="0"/>
    </w:pPr>
    <w:rPr>
      <w:rFonts w:ascii="宋体" w:eastAsia="宋体"/>
      <w:szCs w:val="21"/>
    </w:rPr>
  </w:style>
  <w:style w:type="paragraph" w:customStyle="1" w:styleId="af">
    <w:name w:val="编号列项（三级）"/>
    <w:pPr>
      <w:numPr>
        <w:ilvl w:val="2"/>
        <w:numId w:val="6"/>
      </w:numPr>
      <w:tabs>
        <w:tab w:val="left" w:pos="0"/>
      </w:tabs>
    </w:pPr>
    <w:rPr>
      <w:rFonts w:ascii="宋体"/>
      <w:sz w:val="21"/>
    </w:rPr>
  </w:style>
  <w:style w:type="paragraph" w:customStyle="1" w:styleId="af7">
    <w:name w:val="附录二级条标题"/>
    <w:basedOn w:val="afd"/>
    <w:next w:val="affc"/>
    <w:pPr>
      <w:widowControl/>
      <w:numPr>
        <w:ilvl w:val="3"/>
        <w:numId w:val="5"/>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7"/>
    <w:pPr>
      <w:tabs>
        <w:tab w:val="clear" w:pos="360"/>
      </w:tabs>
      <w:spacing w:beforeLines="0" w:before="0" w:afterLines="0" w:after="0"/>
    </w:pPr>
    <w:rPr>
      <w:rFonts w:ascii="宋体" w:eastAsia="宋体"/>
      <w:szCs w:val="21"/>
    </w:rPr>
  </w:style>
  <w:style w:type="paragraph" w:customStyle="1" w:styleId="affff3">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8">
    <w:name w:val="附录三级条标题"/>
    <w:basedOn w:val="af7"/>
    <w:next w:val="affc"/>
    <w:pPr>
      <w:numPr>
        <w:ilvl w:val="4"/>
      </w:numPr>
      <w:outlineLvl w:val="4"/>
    </w:pPr>
  </w:style>
  <w:style w:type="paragraph" w:customStyle="1" w:styleId="affff4">
    <w:name w:val="标准标志"/>
    <w:next w:val="af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6">
    <w:name w:val="二级条标题"/>
    <w:basedOn w:val="a5"/>
    <w:next w:val="affc"/>
    <w:pPr>
      <w:numPr>
        <w:ilvl w:val="2"/>
      </w:numPr>
      <w:spacing w:before="50" w:after="50"/>
      <w:outlineLvl w:val="3"/>
    </w:pPr>
  </w:style>
  <w:style w:type="paragraph" w:customStyle="1" w:styleId="affff5">
    <w:name w:val="参考文献、索引标题"/>
    <w:basedOn w:val="afd"/>
    <w:next w:val="aff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a">
    <w:name w:val="列项●（二级）"/>
    <w:pPr>
      <w:numPr>
        <w:ilvl w:val="1"/>
        <w:numId w:val="8"/>
      </w:numPr>
      <w:tabs>
        <w:tab w:val="clear" w:pos="760"/>
        <w:tab w:val="left" w:pos="840"/>
      </w:tabs>
      <w:jc w:val="both"/>
    </w:pPr>
    <w:rPr>
      <w:rFonts w:ascii="宋体"/>
      <w:sz w:val="21"/>
    </w:rPr>
  </w:style>
  <w:style w:type="paragraph" w:customStyle="1" w:styleId="affff6">
    <w:name w:val="目次、索引正文"/>
    <w:pPr>
      <w:spacing w:line="320" w:lineRule="exact"/>
      <w:jc w:val="both"/>
    </w:pPr>
    <w:rPr>
      <w:rFonts w:ascii="宋体"/>
      <w:sz w:val="21"/>
    </w:rPr>
  </w:style>
  <w:style w:type="paragraph" w:customStyle="1" w:styleId="a5">
    <w:name w:val="一级条标题"/>
    <w:next w:val="affc"/>
    <w:pPr>
      <w:numPr>
        <w:ilvl w:val="1"/>
        <w:numId w:val="7"/>
      </w:numPr>
      <w:spacing w:beforeLines="50" w:before="156" w:afterLines="50" w:after="156"/>
      <w:outlineLvl w:val="2"/>
    </w:pPr>
    <w:rPr>
      <w:rFonts w:ascii="黑体" w:eastAsia="黑体"/>
      <w:sz w:val="21"/>
      <w:szCs w:val="21"/>
    </w:rPr>
  </w:style>
  <w:style w:type="paragraph" w:customStyle="1" w:styleId="affff7">
    <w:name w:val="附录公式编号制表符"/>
    <w:basedOn w:val="afd"/>
    <w:next w:val="affc"/>
    <w:qFormat/>
    <w:pPr>
      <w:widowControl/>
      <w:tabs>
        <w:tab w:val="center" w:pos="4201"/>
        <w:tab w:val="right" w:leader="dot" w:pos="9298"/>
      </w:tabs>
      <w:autoSpaceDE w:val="0"/>
      <w:autoSpaceDN w:val="0"/>
    </w:pPr>
    <w:rPr>
      <w:rFonts w:ascii="宋体"/>
      <w:kern w:val="0"/>
      <w:szCs w:val="20"/>
    </w:rPr>
  </w:style>
  <w:style w:type="paragraph" w:customStyle="1" w:styleId="22">
    <w:name w:val="封面标准英文名称2"/>
    <w:basedOn w:val="affff8"/>
    <w:pPr>
      <w:framePr w:wrap="around" w:y="4469"/>
    </w:pPr>
  </w:style>
  <w:style w:type="paragraph" w:customStyle="1" w:styleId="a9">
    <w:name w:val="列项——（一级）"/>
    <w:pPr>
      <w:widowControl w:val="0"/>
      <w:numPr>
        <w:numId w:val="8"/>
      </w:numPr>
      <w:jc w:val="both"/>
    </w:pPr>
    <w:rPr>
      <w:rFonts w:ascii="宋体"/>
      <w:sz w:val="21"/>
    </w:rPr>
  </w:style>
  <w:style w:type="paragraph" w:customStyle="1" w:styleId="affff8">
    <w:name w:val="封面标准英文名称"/>
    <w:basedOn w:val="affff3"/>
    <w:pPr>
      <w:framePr w:wrap="around"/>
      <w:spacing w:before="370" w:line="400" w:lineRule="exact"/>
    </w:pPr>
    <w:rPr>
      <w:rFonts w:ascii="Times New Roman"/>
      <w:sz w:val="28"/>
      <w:szCs w:val="28"/>
    </w:rPr>
  </w:style>
  <w:style w:type="paragraph" w:customStyle="1" w:styleId="afff2">
    <w:name w:val="封面一致性程度标识"/>
    <w:basedOn w:val="affff8"/>
    <w:pPr>
      <w:framePr w:wrap="around"/>
      <w:spacing w:before="440"/>
    </w:pPr>
    <w:rPr>
      <w:rFonts w:ascii="宋体" w:eastAsia="宋体"/>
    </w:rPr>
  </w:style>
  <w:style w:type="paragraph" w:customStyle="1" w:styleId="afffd">
    <w:name w:val="发布日期"/>
    <w:pPr>
      <w:framePr w:w="3997" w:h="471" w:hRule="exact" w:vSpace="181" w:wrap="around" w:hAnchor="page" w:x="7089" w:y="14097" w:anchorLock="1"/>
    </w:pPr>
    <w:rPr>
      <w:rFonts w:eastAsia="黑体"/>
      <w:sz w:val="28"/>
    </w:rPr>
  </w:style>
  <w:style w:type="paragraph" w:customStyle="1" w:styleId="affff9">
    <w:name w:val="列项说明数字编号"/>
    <w:pPr>
      <w:ind w:leftChars="400" w:left="600" w:hangingChars="200" w:hanging="200"/>
    </w:pPr>
    <w:rPr>
      <w:rFonts w:ascii="宋体"/>
      <w:sz w:val="21"/>
    </w:rPr>
  </w:style>
  <w:style w:type="paragraph" w:customStyle="1" w:styleId="af6">
    <w:name w:val="附录章标题"/>
    <w:next w:val="affc"/>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9">
    <w:name w:val="附录五级条标题"/>
    <w:basedOn w:val="af9"/>
    <w:next w:val="affc"/>
    <w:pPr>
      <w:numPr>
        <w:ilvl w:val="0"/>
        <w:numId w:val="0"/>
      </w:numPr>
      <w:outlineLvl w:val="6"/>
    </w:pPr>
  </w:style>
  <w:style w:type="paragraph" w:customStyle="1" w:styleId="affffa">
    <w:name w:val="标准书眉_偶数页"/>
    <w:basedOn w:val="afffa"/>
    <w:next w:val="afd"/>
    <w:pPr>
      <w:jc w:val="left"/>
    </w:pPr>
  </w:style>
  <w:style w:type="paragraph" w:customStyle="1" w:styleId="affff1">
    <w:name w:val="附录一级条标题"/>
    <w:basedOn w:val="af6"/>
    <w:next w:val="affc"/>
    <w:pPr>
      <w:numPr>
        <w:ilvl w:val="0"/>
        <w:numId w:val="0"/>
      </w:numPr>
      <w:autoSpaceDN w:val="0"/>
      <w:spacing w:beforeLines="50" w:before="50" w:afterLines="50" w:after="50"/>
      <w:outlineLvl w:val="2"/>
    </w:pPr>
  </w:style>
  <w:style w:type="paragraph" w:customStyle="1" w:styleId="affffb">
    <w:name w:val="图标脚注说明"/>
    <w:basedOn w:val="affc"/>
    <w:pPr>
      <w:ind w:left="840" w:firstLineChars="0" w:hanging="420"/>
    </w:pPr>
    <w:rPr>
      <w:sz w:val="18"/>
      <w:szCs w:val="18"/>
    </w:rPr>
  </w:style>
  <w:style w:type="paragraph" w:customStyle="1" w:styleId="affffc">
    <w:name w:val="二级无"/>
    <w:basedOn w:val="a6"/>
    <w:pPr>
      <w:spacing w:beforeLines="0" w:before="0" w:afterLines="0" w:after="0"/>
    </w:pPr>
    <w:rPr>
      <w:rFonts w:ascii="宋体" w:eastAsia="宋体"/>
    </w:rPr>
  </w:style>
  <w:style w:type="paragraph" w:customStyle="1" w:styleId="affffd">
    <w:name w:val="三级无"/>
    <w:basedOn w:val="affffe"/>
    <w:pPr>
      <w:spacing w:beforeLines="0" w:before="0" w:afterLines="0" w:after="0"/>
    </w:pPr>
    <w:rPr>
      <w:rFonts w:ascii="宋体" w:eastAsia="宋体"/>
    </w:rPr>
  </w:style>
  <w:style w:type="paragraph" w:customStyle="1" w:styleId="affffe">
    <w:name w:val="三级条标题"/>
    <w:basedOn w:val="a6"/>
    <w:next w:val="affc"/>
    <w:pPr>
      <w:numPr>
        <w:ilvl w:val="0"/>
        <w:numId w:val="0"/>
      </w:numPr>
      <w:outlineLvl w:val="4"/>
    </w:pPr>
  </w:style>
  <w:style w:type="paragraph" w:customStyle="1" w:styleId="afffff">
    <w:name w:val="封面标准文稿编辑信息"/>
    <w:basedOn w:val="afffe"/>
    <w:pPr>
      <w:framePr w:wrap="around"/>
      <w:spacing w:before="180" w:line="180" w:lineRule="exact"/>
    </w:pPr>
    <w:rPr>
      <w:sz w:val="21"/>
    </w:rPr>
  </w:style>
  <w:style w:type="paragraph" w:customStyle="1" w:styleId="af0">
    <w:name w:val="示例×："/>
    <w:basedOn w:val="a4"/>
    <w:qFormat/>
    <w:pPr>
      <w:numPr>
        <w:numId w:val="9"/>
      </w:numPr>
      <w:spacing w:beforeLines="0" w:before="0" w:afterLines="0" w:after="0"/>
      <w:outlineLvl w:val="9"/>
    </w:pPr>
    <w:rPr>
      <w:rFonts w:ascii="宋体" w:eastAsia="宋体"/>
      <w:sz w:val="18"/>
      <w:szCs w:val="18"/>
    </w:rPr>
  </w:style>
  <w:style w:type="paragraph" w:customStyle="1" w:styleId="23">
    <w:name w:val="封面标准文稿类别2"/>
    <w:basedOn w:val="afffe"/>
    <w:pPr>
      <w:framePr w:wrap="around" w:y="4469"/>
    </w:pPr>
  </w:style>
  <w:style w:type="paragraph" w:customStyle="1" w:styleId="afffff0">
    <w:name w:val="其他实施日期"/>
    <w:basedOn w:val="afffff1"/>
    <w:pPr>
      <w:framePr w:wrap="around"/>
    </w:pPr>
  </w:style>
  <w:style w:type="paragraph" w:customStyle="1" w:styleId="a4">
    <w:name w:val="章标题"/>
    <w:next w:val="affc"/>
    <w:pPr>
      <w:numPr>
        <w:numId w:val="7"/>
      </w:numPr>
      <w:spacing w:beforeLines="100" w:before="312" w:afterLines="100" w:after="312"/>
      <w:jc w:val="both"/>
      <w:outlineLvl w:val="1"/>
    </w:pPr>
    <w:rPr>
      <w:rFonts w:ascii="黑体" w:eastAsia="黑体"/>
      <w:sz w:val="21"/>
    </w:rPr>
  </w:style>
  <w:style w:type="paragraph" w:customStyle="1" w:styleId="afffff2">
    <w:name w:val="示例内容"/>
    <w:pPr>
      <w:ind w:firstLineChars="200" w:firstLine="200"/>
    </w:pPr>
    <w:rPr>
      <w:rFonts w:ascii="宋体"/>
      <w:sz w:val="18"/>
      <w:szCs w:val="18"/>
    </w:rPr>
  </w:style>
  <w:style w:type="paragraph" w:customStyle="1" w:styleId="afb">
    <w:name w:val="附录数字编号列项（二级）"/>
    <w:qFormat/>
    <w:pPr>
      <w:numPr>
        <w:ilvl w:val="1"/>
        <w:numId w:val="10"/>
      </w:numPr>
      <w:tabs>
        <w:tab w:val="left" w:pos="840"/>
      </w:tabs>
    </w:pPr>
    <w:rPr>
      <w:rFonts w:ascii="宋体"/>
      <w:sz w:val="21"/>
    </w:rPr>
  </w:style>
  <w:style w:type="paragraph" w:customStyle="1" w:styleId="afffff3">
    <w:name w:val="发布部门"/>
    <w:next w:val="affc"/>
    <w:pPr>
      <w:framePr w:w="7938" w:h="1134" w:hRule="exact" w:hSpace="125" w:vSpace="181" w:wrap="around" w:vAnchor="page" w:hAnchor="page" w:x="2150" w:y="14630" w:anchorLock="1"/>
      <w:jc w:val="center"/>
    </w:pPr>
    <w:rPr>
      <w:rFonts w:ascii="宋体"/>
      <w:b/>
      <w:spacing w:val="20"/>
      <w:w w:val="135"/>
      <w:sz w:val="28"/>
    </w:rPr>
  </w:style>
  <w:style w:type="paragraph" w:customStyle="1" w:styleId="afffff4">
    <w:name w:val="标准书脚_偶数页"/>
    <w:pPr>
      <w:spacing w:before="120"/>
      <w:ind w:left="221"/>
    </w:pPr>
    <w:rPr>
      <w:rFonts w:ascii="宋体"/>
      <w:sz w:val="18"/>
      <w:szCs w:val="18"/>
    </w:rPr>
  </w:style>
  <w:style w:type="paragraph" w:customStyle="1" w:styleId="afffff5">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8">
    <w:name w:val="附录图标题"/>
    <w:basedOn w:val="afd"/>
    <w:next w:val="affc"/>
    <w:pPr>
      <w:numPr>
        <w:ilvl w:val="1"/>
        <w:numId w:val="11"/>
      </w:numPr>
      <w:tabs>
        <w:tab w:val="left" w:pos="363"/>
      </w:tabs>
      <w:spacing w:beforeLines="50" w:before="50" w:afterLines="50" w:after="50"/>
      <w:ind w:left="0" w:firstLine="0"/>
      <w:jc w:val="center"/>
    </w:pPr>
    <w:rPr>
      <w:rFonts w:ascii="黑体" w:eastAsia="黑体"/>
      <w:szCs w:val="21"/>
    </w:rPr>
  </w:style>
  <w:style w:type="paragraph" w:customStyle="1" w:styleId="afffff6">
    <w:name w:val="四级无"/>
    <w:basedOn w:val="afffff7"/>
    <w:pPr>
      <w:spacing w:beforeLines="0" w:before="0" w:afterLines="0" w:after="0"/>
    </w:pPr>
    <w:rPr>
      <w:rFonts w:ascii="宋体" w:eastAsia="宋体"/>
    </w:rPr>
  </w:style>
  <w:style w:type="paragraph" w:customStyle="1" w:styleId="afffff7">
    <w:name w:val="四级条标题"/>
    <w:basedOn w:val="affffe"/>
    <w:next w:val="affc"/>
    <w:pPr>
      <w:numPr>
        <w:ilvl w:val="4"/>
      </w:numPr>
      <w:outlineLvl w:val="5"/>
    </w:pPr>
  </w:style>
  <w:style w:type="paragraph" w:customStyle="1" w:styleId="afffff8">
    <w:name w:val="一级无"/>
    <w:basedOn w:val="a5"/>
    <w:pPr>
      <w:spacing w:beforeLines="0" w:before="0" w:afterLines="0" w:after="0"/>
    </w:pPr>
    <w:rPr>
      <w:rFonts w:ascii="宋体" w:eastAsia="宋体"/>
    </w:rPr>
  </w:style>
  <w:style w:type="paragraph" w:customStyle="1" w:styleId="afffff9">
    <w:name w:val="标准书脚_奇数页"/>
    <w:pPr>
      <w:spacing w:before="120"/>
      <w:ind w:right="198"/>
      <w:jc w:val="right"/>
    </w:pPr>
    <w:rPr>
      <w:rFonts w:ascii="宋体"/>
      <w:sz w:val="18"/>
      <w:szCs w:val="18"/>
    </w:rPr>
  </w:style>
  <w:style w:type="paragraph" w:customStyle="1" w:styleId="afffffa">
    <w:name w:val="其他标准称谓"/>
    <w:next w:val="af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五级条标题"/>
    <w:basedOn w:val="afffff7"/>
    <w:next w:val="affc"/>
    <w:pPr>
      <w:numPr>
        <w:ilvl w:val="5"/>
      </w:numPr>
      <w:outlineLvl w:val="6"/>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ffc">
    <w:name w:val="其他发布部门"/>
    <w:basedOn w:val="afffff3"/>
    <w:pPr>
      <w:framePr w:wrap="around" w:y="15310"/>
      <w:spacing w:line="0" w:lineRule="atLeast"/>
    </w:pPr>
    <w:rPr>
      <w:rFonts w:ascii="黑体" w:eastAsia="黑体"/>
      <w:b w:val="0"/>
    </w:rPr>
  </w:style>
  <w:style w:type="paragraph" w:customStyle="1" w:styleId="afffffd">
    <w:name w:val="附录三级无"/>
    <w:basedOn w:val="af8"/>
    <w:pPr>
      <w:tabs>
        <w:tab w:val="clear" w:pos="360"/>
      </w:tabs>
      <w:spacing w:beforeLines="0" w:before="0" w:afterLines="0" w:after="0"/>
    </w:pPr>
    <w:rPr>
      <w:rFonts w:ascii="宋体" w:eastAsia="宋体"/>
      <w:szCs w:val="21"/>
    </w:rPr>
  </w:style>
  <w:style w:type="paragraph" w:customStyle="1" w:styleId="24">
    <w:name w:val="封面标准名称2"/>
    <w:basedOn w:val="affff3"/>
    <w:pPr>
      <w:framePr w:wrap="around" w:y="4469"/>
      <w:spacing w:beforeLines="630" w:before="630"/>
    </w:pPr>
  </w:style>
  <w:style w:type="paragraph" w:customStyle="1" w:styleId="afffff1">
    <w:name w:val="实施日期"/>
    <w:basedOn w:val="afffd"/>
    <w:pPr>
      <w:framePr w:wrap="around" w:vAnchor="page" w:hAnchor="text"/>
      <w:jc w:val="right"/>
    </w:pPr>
  </w:style>
  <w:style w:type="paragraph" w:customStyle="1" w:styleId="afffffe">
    <w:name w:val="附录四级无"/>
    <w:basedOn w:val="af9"/>
    <w:pPr>
      <w:tabs>
        <w:tab w:val="clear" w:pos="360"/>
      </w:tabs>
      <w:spacing w:beforeLines="0" w:before="0" w:afterLines="0" w:after="0"/>
    </w:pPr>
    <w:rPr>
      <w:rFonts w:ascii="宋体" w:eastAsia="宋体"/>
      <w:szCs w:val="21"/>
    </w:rPr>
  </w:style>
  <w:style w:type="paragraph" w:customStyle="1" w:styleId="affffff">
    <w:name w:val="参考文献"/>
    <w:basedOn w:val="afd"/>
    <w:next w:val="aff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3">
    <w:name w:val="附录表标题"/>
    <w:basedOn w:val="afd"/>
    <w:next w:val="affc"/>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0">
    <w:name w:val="首示例"/>
    <w:next w:val="affc"/>
    <w:link w:val="Char1"/>
    <w:qFormat/>
    <w:pPr>
      <w:numPr>
        <w:numId w:val="13"/>
      </w:numPr>
      <w:tabs>
        <w:tab w:val="left" w:pos="360"/>
      </w:tabs>
      <w:ind w:firstLine="0"/>
    </w:pPr>
    <w:rPr>
      <w:rFonts w:ascii="宋体" w:hAnsi="宋体"/>
      <w:kern w:val="2"/>
      <w:sz w:val="18"/>
      <w:szCs w:val="18"/>
    </w:rPr>
  </w:style>
  <w:style w:type="paragraph" w:customStyle="1" w:styleId="a1">
    <w:name w:val="示例"/>
    <w:next w:val="afffff2"/>
    <w:pPr>
      <w:widowControl w:val="0"/>
      <w:numPr>
        <w:numId w:val="14"/>
      </w:numPr>
      <w:jc w:val="both"/>
    </w:pPr>
    <w:rPr>
      <w:rFonts w:ascii="宋体"/>
      <w:sz w:val="18"/>
      <w:szCs w:val="18"/>
    </w:rPr>
  </w:style>
  <w:style w:type="paragraph" w:customStyle="1" w:styleId="affffff0">
    <w:name w:val="附录标题"/>
    <w:basedOn w:val="affc"/>
    <w:next w:val="affc"/>
    <w:pPr>
      <w:ind w:firstLineChars="0" w:firstLine="0"/>
      <w:jc w:val="center"/>
    </w:pPr>
    <w:rPr>
      <w:rFonts w:ascii="黑体" w:eastAsia="黑体"/>
    </w:rPr>
  </w:style>
  <w:style w:type="paragraph" w:customStyle="1" w:styleId="affffff1">
    <w:name w:val="前言、引言标题"/>
    <w:next w:val="affc"/>
    <w:pPr>
      <w:keepNext/>
      <w:pageBreakBefore/>
      <w:shd w:val="clear" w:color="FFFFFF" w:fill="FFFFFF"/>
      <w:spacing w:before="640" w:after="560"/>
      <w:jc w:val="center"/>
      <w:outlineLvl w:val="0"/>
    </w:pPr>
    <w:rPr>
      <w:rFonts w:ascii="黑体" w:eastAsia="黑体"/>
      <w:sz w:val="32"/>
    </w:rPr>
  </w:style>
  <w:style w:type="paragraph" w:customStyle="1" w:styleId="af2">
    <w:name w:val="附录表标号"/>
    <w:basedOn w:val="afd"/>
    <w:next w:val="affc"/>
    <w:pPr>
      <w:numPr>
        <w:numId w:val="12"/>
      </w:numPr>
      <w:tabs>
        <w:tab w:val="clear" w:pos="0"/>
      </w:tabs>
      <w:spacing w:line="14" w:lineRule="exact"/>
      <w:ind w:left="811" w:hanging="448"/>
      <w:jc w:val="center"/>
      <w:outlineLvl w:val="0"/>
    </w:pPr>
    <w:rPr>
      <w:color w:val="FFFFFF"/>
    </w:rPr>
  </w:style>
  <w:style w:type="paragraph" w:customStyle="1" w:styleId="affffff2">
    <w:name w:val="示例后文字"/>
    <w:basedOn w:val="affc"/>
    <w:next w:val="affc"/>
    <w:qFormat/>
    <w:pPr>
      <w:ind w:firstLine="360"/>
    </w:pPr>
    <w:rPr>
      <w:sz w:val="18"/>
    </w:rPr>
  </w:style>
  <w:style w:type="paragraph" w:customStyle="1" w:styleId="affffff3">
    <w:name w:val="标准称谓"/>
    <w:next w:val="af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4">
    <w:name w:val="其他标准标志"/>
    <w:basedOn w:val="affff4"/>
    <w:pPr>
      <w:framePr w:w="6101" w:wrap="around" w:vAnchor="page" w:hAnchor="page" w:x="4673" w:y="942"/>
    </w:pPr>
    <w:rPr>
      <w:w w:val="130"/>
    </w:rPr>
  </w:style>
  <w:style w:type="paragraph" w:customStyle="1" w:styleId="a7">
    <w:name w:val="附录图标号"/>
    <w:basedOn w:val="afd"/>
    <w:pPr>
      <w:keepNext/>
      <w:pageBreakBefore/>
      <w:widowControl/>
      <w:numPr>
        <w:numId w:val="11"/>
      </w:numPr>
      <w:spacing w:line="14" w:lineRule="exact"/>
      <w:ind w:left="0" w:firstLine="363"/>
      <w:jc w:val="center"/>
      <w:outlineLvl w:val="0"/>
    </w:pPr>
    <w:rPr>
      <w:color w:val="FFFFFF"/>
    </w:rPr>
  </w:style>
  <w:style w:type="paragraph" w:customStyle="1" w:styleId="affffff5">
    <w:name w:val="标准书眉一"/>
    <w:pPr>
      <w:jc w:val="both"/>
    </w:pPr>
  </w:style>
  <w:style w:type="paragraph" w:customStyle="1" w:styleId="ab">
    <w:name w:val="列项◆（三级）"/>
    <w:basedOn w:val="afd"/>
    <w:pPr>
      <w:numPr>
        <w:ilvl w:val="2"/>
        <w:numId w:val="8"/>
      </w:numPr>
      <w:tabs>
        <w:tab w:val="left" w:pos="1678"/>
      </w:tabs>
    </w:pPr>
    <w:rPr>
      <w:rFonts w:ascii="宋体"/>
      <w:szCs w:val="21"/>
    </w:rPr>
  </w:style>
  <w:style w:type="paragraph" w:customStyle="1" w:styleId="af1">
    <w:name w:val="正文图标题"/>
    <w:next w:val="affc"/>
    <w:pPr>
      <w:numPr>
        <w:numId w:val="15"/>
      </w:numPr>
      <w:tabs>
        <w:tab w:val="left" w:pos="360"/>
      </w:tabs>
      <w:spacing w:beforeLines="50" w:before="156" w:afterLines="50" w:after="156"/>
      <w:jc w:val="center"/>
    </w:pPr>
    <w:rPr>
      <w:rFonts w:ascii="黑体" w:eastAsia="黑体"/>
      <w:sz w:val="21"/>
    </w:rPr>
  </w:style>
  <w:style w:type="paragraph" w:customStyle="1" w:styleId="affffff6">
    <w:name w:val="目次、标准名称标题"/>
    <w:basedOn w:val="afd"/>
    <w:next w:val="aff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5">
    <w:name w:val="附录标识"/>
    <w:basedOn w:val="afd"/>
    <w:next w:val="affc"/>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ListParagraph1">
    <w:name w:val="List Paragraph1"/>
    <w:basedOn w:val="afd"/>
    <w:uiPriority w:val="99"/>
    <w:qFormat/>
    <w:pPr>
      <w:ind w:firstLineChars="200" w:firstLine="420"/>
    </w:pPr>
  </w:style>
  <w:style w:type="paragraph" w:customStyle="1" w:styleId="a2">
    <w:name w:val="图表脚注说明"/>
    <w:basedOn w:val="afd"/>
    <w:pPr>
      <w:numPr>
        <w:numId w:val="16"/>
      </w:numPr>
    </w:pPr>
    <w:rPr>
      <w:rFonts w:ascii="宋体"/>
      <w:sz w:val="18"/>
      <w:szCs w:val="18"/>
    </w:rPr>
  </w:style>
  <w:style w:type="paragraph" w:customStyle="1" w:styleId="w">
    <w:name w:val="w_正文"/>
    <w:basedOn w:val="afd"/>
    <w:pPr>
      <w:adjustRightInd w:val="0"/>
      <w:snapToGrid w:val="0"/>
      <w:spacing w:beforeLines="50" w:before="50" w:line="400" w:lineRule="exact"/>
      <w:ind w:firstLineChars="200" w:firstLine="200"/>
    </w:pPr>
    <w:rPr>
      <w:sz w:val="24"/>
    </w:rPr>
  </w:style>
  <w:style w:type="paragraph" w:customStyle="1" w:styleId="ad">
    <w:name w:val="字母编号列项（一级）"/>
    <w:pPr>
      <w:numPr>
        <w:numId w:val="6"/>
      </w:numPr>
      <w:tabs>
        <w:tab w:val="left" w:pos="839"/>
      </w:tabs>
      <w:jc w:val="both"/>
    </w:pPr>
    <w:rPr>
      <w:rFonts w:ascii="宋体"/>
      <w:sz w:val="21"/>
    </w:rPr>
  </w:style>
  <w:style w:type="paragraph" w:customStyle="1" w:styleId="25">
    <w:name w:val="封面标准文稿编辑信息2"/>
    <w:basedOn w:val="afffff"/>
    <w:pPr>
      <w:framePr w:wrap="around" w:y="4469"/>
    </w:pPr>
  </w:style>
  <w:style w:type="paragraph" w:customStyle="1" w:styleId="affffff7">
    <w:name w:val="图的脚注"/>
    <w:next w:val="affc"/>
    <w:qFormat/>
    <w:pPr>
      <w:widowControl w:val="0"/>
      <w:ind w:leftChars="200" w:left="840" w:hangingChars="200" w:hanging="420"/>
      <w:jc w:val="both"/>
    </w:pPr>
    <w:rPr>
      <w:rFonts w:ascii="宋体"/>
      <w:sz w:val="18"/>
    </w:rPr>
  </w:style>
  <w:style w:type="paragraph" w:customStyle="1" w:styleId="afa">
    <w:name w:val="附录字母编号列项（一级）"/>
    <w:qFormat/>
    <w:pPr>
      <w:numPr>
        <w:numId w:val="10"/>
      </w:numPr>
      <w:tabs>
        <w:tab w:val="left" w:pos="839"/>
      </w:tabs>
    </w:pPr>
    <w:rPr>
      <w:rFonts w:ascii="宋体"/>
      <w:sz w:val="21"/>
    </w:rPr>
  </w:style>
  <w:style w:type="paragraph" w:customStyle="1" w:styleId="affffff8">
    <w:name w:val="注：（正文）"/>
    <w:basedOn w:val="afc"/>
    <w:next w:val="affc"/>
  </w:style>
  <w:style w:type="paragraph" w:customStyle="1" w:styleId="af4">
    <w:name w:val="正文表标题"/>
    <w:next w:val="affc"/>
    <w:pPr>
      <w:numPr>
        <w:numId w:val="17"/>
      </w:numPr>
      <w:tabs>
        <w:tab w:val="left" w:pos="360"/>
      </w:tabs>
      <w:spacing w:beforeLines="50" w:before="156" w:afterLines="50" w:after="156"/>
      <w:jc w:val="center"/>
    </w:pPr>
    <w:rPr>
      <w:rFonts w:ascii="黑体" w:eastAsia="黑体"/>
      <w:sz w:val="21"/>
    </w:rPr>
  </w:style>
  <w:style w:type="paragraph" w:customStyle="1" w:styleId="affffff9">
    <w:name w:val="正文公式编号制表符"/>
    <w:basedOn w:val="affc"/>
    <w:next w:val="affc"/>
    <w:qFormat/>
    <w:pPr>
      <w:ind w:firstLineChars="0" w:firstLine="0"/>
    </w:pPr>
  </w:style>
  <w:style w:type="paragraph" w:customStyle="1" w:styleId="ae">
    <w:name w:val="数字编号列项（二级）"/>
    <w:pPr>
      <w:numPr>
        <w:ilvl w:val="1"/>
        <w:numId w:val="6"/>
      </w:numPr>
      <w:tabs>
        <w:tab w:val="left" w:pos="1259"/>
      </w:tabs>
      <w:jc w:val="both"/>
    </w:pPr>
    <w:rPr>
      <w:rFonts w:ascii="宋体"/>
      <w:sz w:val="21"/>
    </w:rPr>
  </w:style>
  <w:style w:type="paragraph" w:customStyle="1" w:styleId="affffffa">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styleId="affffffb">
    <w:name w:val="List Paragraph"/>
    <w:basedOn w:val="afd"/>
    <w:uiPriority w:val="34"/>
    <w:qFormat/>
    <w:pPr>
      <w:ind w:firstLineChars="200" w:firstLine="420"/>
    </w:pPr>
  </w:style>
  <w:style w:type="paragraph" w:customStyle="1" w:styleId="26">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c">
    <w:name w:val="五级无"/>
    <w:basedOn w:val="afffffb"/>
    <w:pPr>
      <w:spacing w:beforeLines="0" w:before="0" w:afterLines="0" w:after="0"/>
    </w:pPr>
    <w:rPr>
      <w:rFonts w:ascii="宋体" w:eastAsia="宋体"/>
    </w:rPr>
  </w:style>
  <w:style w:type="paragraph" w:customStyle="1" w:styleId="aff8">
    <w:name w:val="附录公式"/>
    <w:basedOn w:val="affc"/>
    <w:next w:val="affc"/>
    <w:link w:val="Char"/>
    <w:qFormat/>
  </w:style>
  <w:style w:type="table" w:styleId="affffffd">
    <w:name w:val="Table Grid"/>
    <w:basedOn w:val="aff"/>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
    <w:name w:val="段 New"/>
    <w:rsid w:val="00DD60B2"/>
    <w:pPr>
      <w:autoSpaceDE w:val="0"/>
      <w:autoSpaceDN w:val="0"/>
      <w:ind w:firstLineChars="200" w:firstLine="200"/>
      <w:jc w:val="both"/>
    </w:pPr>
    <w:rPr>
      <w:rFonts w:ascii="宋体"/>
      <w:sz w:val="21"/>
    </w:rPr>
  </w:style>
  <w:style w:type="paragraph" w:customStyle="1" w:styleId="affffffe">
    <w:name w:val="标准正文"/>
    <w:link w:val="afffffff"/>
    <w:rsid w:val="00DB7A78"/>
    <w:pPr>
      <w:ind w:firstLineChars="200" w:firstLine="420"/>
    </w:pPr>
  </w:style>
  <w:style w:type="character" w:customStyle="1" w:styleId="afffffff">
    <w:name w:val="标准正文 字符"/>
    <w:link w:val="affffffe"/>
    <w:rsid w:val="00DB7A78"/>
  </w:style>
  <w:style w:type="character" w:styleId="afffffff0">
    <w:name w:val="Placeholder Text"/>
    <w:basedOn w:val="afe"/>
    <w:uiPriority w:val="99"/>
    <w:semiHidden/>
    <w:rsid w:val="00DB7A78"/>
    <w:rPr>
      <w:color w:val="808080"/>
    </w:rPr>
  </w:style>
  <w:style w:type="paragraph" w:customStyle="1" w:styleId="afffffff1">
    <w:name w:val="图片格式"/>
    <w:rsid w:val="00DB7A78"/>
    <w:pPr>
      <w:jc w:val="center"/>
    </w:pPr>
  </w:style>
  <w:style w:type="paragraph" w:customStyle="1" w:styleId="afffffff2">
    <w:name w:val="附录编号"/>
    <w:next w:val="afffffff3"/>
    <w:rsid w:val="00507846"/>
    <w:pPr>
      <w:adjustRightInd w:val="0"/>
      <w:snapToGrid w:val="0"/>
      <w:spacing w:before="567"/>
      <w:jc w:val="center"/>
      <w:outlineLvl w:val="0"/>
    </w:pPr>
    <w:rPr>
      <w:rFonts w:ascii="黑体" w:eastAsia="黑体" w:hAnsi="黑体"/>
    </w:rPr>
  </w:style>
  <w:style w:type="paragraph" w:customStyle="1" w:styleId="afffffff3">
    <w:name w:val="规范性附录"/>
    <w:next w:val="affffff0"/>
    <w:rsid w:val="00507846"/>
    <w:pPr>
      <w:jc w:val="center"/>
    </w:pPr>
    <w:rPr>
      <w:rFonts w:ascii="黑体" w:eastAsia="黑体" w:hAnsi="黑体"/>
    </w:rPr>
  </w:style>
  <w:style w:type="paragraph" w:customStyle="1" w:styleId="afffffff4">
    <w:name w:val="表格标题"/>
    <w:rsid w:val="00507846"/>
    <w:pPr>
      <w:jc w:val="center"/>
    </w:pPr>
    <w:rPr>
      <w:rFonts w:eastAsia="黑体"/>
    </w:rPr>
  </w:style>
  <w:style w:type="character" w:customStyle="1" w:styleId="12">
    <w:name w:val="书籍标题1"/>
    <w:rsid w:val="00507846"/>
    <w:rPr>
      <w:b/>
      <w:bCs/>
      <w:i/>
      <w:iCs/>
      <w:spacing w:val="5"/>
    </w:rPr>
  </w:style>
  <w:style w:type="character" w:customStyle="1" w:styleId="afffffff5">
    <w:name w:val="表格文字"/>
    <w:qFormat/>
    <w:rsid w:val="00507846"/>
    <w:rPr>
      <w:rFonts w:ascii="Times New Roman" w:eastAsia="宋体"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9481">
      <w:bodyDiv w:val="1"/>
      <w:marLeft w:val="0"/>
      <w:marRight w:val="0"/>
      <w:marTop w:val="0"/>
      <w:marBottom w:val="0"/>
      <w:divBdr>
        <w:top w:val="none" w:sz="0" w:space="0" w:color="auto"/>
        <w:left w:val="none" w:sz="0" w:space="0" w:color="auto"/>
        <w:bottom w:val="none" w:sz="0" w:space="0" w:color="auto"/>
        <w:right w:val="none" w:sz="0" w:space="0" w:color="auto"/>
      </w:divBdr>
    </w:div>
    <w:div w:id="16015269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13901D70F546B79B93E6E03BD20F1A"/>
        <w:category>
          <w:name w:val="常规"/>
          <w:gallery w:val="placeholder"/>
        </w:category>
        <w:types>
          <w:type w:val="bbPlcHdr"/>
        </w:types>
        <w:behaviors>
          <w:behavior w:val="content"/>
        </w:behaviors>
        <w:guid w:val="{14956A64-5320-45CA-BAC8-2297D62963BC}"/>
      </w:docPartPr>
      <w:docPartBody>
        <w:p w:rsidR="00132EFA" w:rsidRDefault="00CD35F2" w:rsidP="00CD35F2">
          <w:pPr>
            <w:pStyle w:val="9113901D70F546B79B93E6E03BD20F1A"/>
          </w:pPr>
          <w:r w:rsidRPr="007C1100">
            <w:rPr>
              <w:rStyle w:val="a3"/>
              <w:rFonts w:hint="eastAsia"/>
            </w:rPr>
            <w:t>单击或点击此处输入日期。</w:t>
          </w:r>
        </w:p>
      </w:docPartBody>
    </w:docPart>
    <w:docPart>
      <w:docPartPr>
        <w:name w:val="B05BB709426E40209AA6636547217319"/>
        <w:category>
          <w:name w:val="常规"/>
          <w:gallery w:val="placeholder"/>
        </w:category>
        <w:types>
          <w:type w:val="bbPlcHdr"/>
        </w:types>
        <w:behaviors>
          <w:behavior w:val="content"/>
        </w:behaviors>
        <w:guid w:val="{E552406B-3720-484B-A3C4-8272A31858AE}"/>
      </w:docPartPr>
      <w:docPartBody>
        <w:p w:rsidR="00132EFA" w:rsidRDefault="00CD35F2" w:rsidP="00CD35F2">
          <w:pPr>
            <w:pStyle w:val="B05BB709426E40209AA6636547217319"/>
          </w:pPr>
          <w:r w:rsidRPr="007C1100">
            <w:rPr>
              <w:rStyle w:val="a3"/>
              <w:rFonts w:hint="eastAsia"/>
            </w:rPr>
            <w:t>选择一个构建基块。</w:t>
          </w:r>
        </w:p>
      </w:docPartBody>
    </w:docPart>
    <w:docPart>
      <w:docPartPr>
        <w:name w:val="247CB4BCDDC645EFBE0168B96D2CA498"/>
        <w:category>
          <w:name w:val="常规"/>
          <w:gallery w:val="placeholder"/>
        </w:category>
        <w:types>
          <w:type w:val="bbPlcHdr"/>
        </w:types>
        <w:behaviors>
          <w:behavior w:val="content"/>
        </w:behaviors>
        <w:guid w:val="{E7184230-B862-4BC5-8E29-882333599DC3}"/>
      </w:docPartPr>
      <w:docPartBody>
        <w:p w:rsidR="00132EFA" w:rsidRDefault="00CD35F2" w:rsidP="00CD35F2">
          <w:pPr>
            <w:pStyle w:val="247CB4BCDDC645EFBE0168B96D2CA498"/>
          </w:pPr>
          <w:r w:rsidRPr="007C1100">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F2"/>
    <w:rsid w:val="00132EFA"/>
    <w:rsid w:val="009A0ED4"/>
    <w:rsid w:val="00A82AA5"/>
    <w:rsid w:val="00CD35F2"/>
    <w:rsid w:val="00F22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35F2"/>
    <w:rPr>
      <w:color w:val="808080"/>
    </w:rPr>
  </w:style>
  <w:style w:type="paragraph" w:customStyle="1" w:styleId="9113901D70F546B79B93E6E03BD20F1A">
    <w:name w:val="9113901D70F546B79B93E6E03BD20F1A"/>
    <w:rsid w:val="00CD35F2"/>
    <w:pPr>
      <w:widowControl w:val="0"/>
      <w:jc w:val="both"/>
    </w:pPr>
  </w:style>
  <w:style w:type="paragraph" w:customStyle="1" w:styleId="B05BB709426E40209AA6636547217319">
    <w:name w:val="B05BB709426E40209AA6636547217319"/>
    <w:rsid w:val="00CD35F2"/>
    <w:pPr>
      <w:widowControl w:val="0"/>
      <w:jc w:val="both"/>
    </w:pPr>
  </w:style>
  <w:style w:type="paragraph" w:customStyle="1" w:styleId="247CB4BCDDC645EFBE0168B96D2CA498">
    <w:name w:val="247CB4BCDDC645EFBE0168B96D2CA498"/>
    <w:rsid w:val="00CD35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976FD-52D6-4405-B456-24192F9A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3389</Words>
  <Characters>19320</Characters>
  <Application>Microsoft Office Word</Application>
  <DocSecurity>0</DocSecurity>
  <PresentationFormat/>
  <Lines>161</Lines>
  <Paragraphs>45</Paragraphs>
  <Slides>0</Slides>
  <Notes>0</Notes>
  <HiddenSlides>0</HiddenSlides>
  <MMClips>0</MMClips>
  <ScaleCrop>false</ScaleCrop>
  <Manager/>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guoxiaodong</cp:lastModifiedBy>
  <cp:revision>2</cp:revision>
  <cp:lastPrinted>2011-07-11T09:06:00Z</cp:lastPrinted>
  <dcterms:created xsi:type="dcterms:W3CDTF">2018-09-07T02:50:00Z</dcterms:created>
  <dcterms:modified xsi:type="dcterms:W3CDTF">2018-09-07T02:50:00Z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